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435" w:rsidRDefault="00873435"/>
    <w:p w:rsidR="00412AC0" w:rsidRDefault="00873435" w:rsidP="00873435">
      <w:pPr>
        <w:jc w:val="center"/>
      </w:pPr>
      <w:r>
        <w:rPr>
          <w:noProof/>
          <w:lang w:eastAsia="es-AR"/>
        </w:rPr>
        <mc:AlternateContent>
          <mc:Choice Requires="wps">
            <w:drawing>
              <wp:inline distT="0" distB="0" distL="0" distR="0" wp14:anchorId="44B5F268" wp14:editId="1321671C">
                <wp:extent cx="3952875" cy="600075"/>
                <wp:effectExtent l="19050" t="19050" r="47625" b="47625"/>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2875" cy="600075"/>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C64A1" w:rsidRPr="00277401" w:rsidRDefault="000C64A1" w:rsidP="000C64A1">
                            <w:pPr>
                              <w:contextualSpacing/>
                              <w:jc w:val="center"/>
                              <w:rPr>
                                <w:rFonts w:ascii="Calibri" w:hAnsi="Calibri" w:cs="Calibri"/>
                                <w:b/>
                                <w:bCs/>
                                <w:sz w:val="18"/>
                                <w:szCs w:val="20"/>
                                <w:lang w:eastAsia="es-AR"/>
                              </w:rPr>
                            </w:pPr>
                            <w:r w:rsidRPr="00277401">
                              <w:rPr>
                                <w:rFonts w:ascii="Calibri" w:hAnsi="Calibri" w:cs="Calibri"/>
                                <w:b/>
                                <w:bCs/>
                                <w:sz w:val="18"/>
                                <w:szCs w:val="20"/>
                                <w:lang w:eastAsia="es-AR"/>
                              </w:rPr>
                              <w:t>CONTRATACIÓN DIRECTA POR ESPECIALIDAD.</w:t>
                            </w:r>
                          </w:p>
                          <w:p w:rsidR="00873435" w:rsidRPr="00277401" w:rsidRDefault="000C64A1" w:rsidP="000C64A1">
                            <w:pPr>
                              <w:contextualSpacing/>
                              <w:jc w:val="center"/>
                              <w:rPr>
                                <w:rFonts w:ascii="Calibri" w:hAnsi="Calibri" w:cs="Calibri"/>
                                <w:b/>
                                <w:bCs/>
                                <w:sz w:val="18"/>
                                <w:szCs w:val="20"/>
                                <w:lang w:eastAsia="es-AR"/>
                              </w:rPr>
                            </w:pPr>
                            <w:r w:rsidRPr="00277401">
                              <w:rPr>
                                <w:rFonts w:ascii="Calibri" w:hAnsi="Calibri" w:cs="Calibri"/>
                                <w:b/>
                                <w:bCs/>
                                <w:sz w:val="18"/>
                                <w:szCs w:val="20"/>
                                <w:lang w:eastAsia="es-AR"/>
                              </w:rPr>
                              <w:t>EX-2026-</w:t>
                            </w:r>
                            <w:r w:rsidR="00640B3B">
                              <w:rPr>
                                <w:rFonts w:ascii="Calibri" w:hAnsi="Calibri" w:cs="Calibri"/>
                                <w:b/>
                                <w:bCs/>
                                <w:sz w:val="18"/>
                                <w:szCs w:val="20"/>
                                <w:lang w:eastAsia="es-AR"/>
                              </w:rPr>
                              <w:t>67896719</w:t>
                            </w:r>
                            <w:r w:rsidRPr="00277401">
                              <w:rPr>
                                <w:rFonts w:ascii="Calibri" w:hAnsi="Calibri" w:cs="Calibri"/>
                                <w:b/>
                                <w:bCs/>
                                <w:sz w:val="18"/>
                                <w:szCs w:val="20"/>
                                <w:lang w:eastAsia="es-AR"/>
                              </w:rPr>
                              <w:t>- -APN-GCO#SOFSE - SOLICITUD DE PEDIDO 100</w:t>
                            </w:r>
                            <w:r w:rsidR="00640B3B">
                              <w:rPr>
                                <w:rFonts w:ascii="Calibri" w:hAnsi="Calibri" w:cs="Calibri"/>
                                <w:b/>
                                <w:bCs/>
                                <w:sz w:val="18"/>
                                <w:szCs w:val="20"/>
                                <w:lang w:eastAsia="es-AR"/>
                              </w:rPr>
                              <w:t>24137 – N° NEC 1000016807</w:t>
                            </w:r>
                          </w:p>
                        </w:txbxContent>
                      </wps:txbx>
                      <wps:bodyPr rot="0" vert="horz" wrap="square" lIns="91440" tIns="45720" rIns="91440" bIns="45720" anchor="t" anchorCtr="0" upright="1">
                        <a:noAutofit/>
                      </wps:bodyPr>
                    </wps:wsp>
                  </a:graphicData>
                </a:graphic>
              </wp:inline>
            </w:drawing>
          </mc:Choice>
          <mc:Fallback>
            <w:pict>
              <v:shapetype w14:anchorId="44B5F268" id="_x0000_t109" coordsize="21600,21600" o:spt="109" path="m,l,21600r21600,l21600,xe">
                <v:stroke joinstyle="miter"/>
                <v:path gradientshapeok="t" o:connecttype="rect"/>
              </v:shapetype>
              <v:shape id="AutoShape 4" o:spid="_x0000_s1026" type="#_x0000_t109" style="width:311.25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" strokecolor="#5b9bd5" strokeweight="5pt">
                <v:stroke linestyle="thickThin"/>
                <v:shadow color="#868686"/>
                <v:textbox>
                  <w:txbxContent>
                    <w:p w:rsidR="000C64A1" w:rsidRPr="00277401" w:rsidRDefault="000C64A1" w:rsidP="000C64A1">
                      <w:pPr>
                        <w:contextualSpacing/>
                        <w:jc w:val="center"/>
                        <w:rPr>
                          <w:rFonts w:ascii="Calibri" w:hAnsi="Calibri" w:cs="Calibri"/>
                          <w:b/>
                          <w:bCs/>
                          <w:sz w:val="18"/>
                          <w:szCs w:val="20"/>
                          <w:lang w:eastAsia="es-AR"/>
                        </w:rPr>
                      </w:pPr>
                      <w:r w:rsidRPr="00277401">
                        <w:rPr>
                          <w:rFonts w:ascii="Calibri" w:hAnsi="Calibri" w:cs="Calibri"/>
                          <w:b/>
                          <w:bCs/>
                          <w:sz w:val="18"/>
                          <w:szCs w:val="20"/>
                          <w:lang w:eastAsia="es-AR"/>
                        </w:rPr>
                        <w:t>CONTRATACIÓN DIRECTA POR ESPECIALIDAD.</w:t>
                      </w:r>
                    </w:p>
                    <w:p w:rsidR="00873435" w:rsidRPr="00277401" w:rsidRDefault="000C64A1" w:rsidP="000C64A1">
                      <w:pPr>
                        <w:contextualSpacing/>
                        <w:jc w:val="center"/>
                        <w:rPr>
                          <w:rFonts w:ascii="Calibri" w:hAnsi="Calibri" w:cs="Calibri"/>
                          <w:b/>
                          <w:bCs/>
                          <w:sz w:val="18"/>
                          <w:szCs w:val="20"/>
                          <w:lang w:eastAsia="es-AR"/>
                        </w:rPr>
                      </w:pPr>
                      <w:r w:rsidRPr="00277401">
                        <w:rPr>
                          <w:rFonts w:ascii="Calibri" w:hAnsi="Calibri" w:cs="Calibri"/>
                          <w:b/>
                          <w:bCs/>
                          <w:sz w:val="18"/>
                          <w:szCs w:val="20"/>
                          <w:lang w:eastAsia="es-AR"/>
                        </w:rPr>
                        <w:t>EX-2026-</w:t>
                      </w:r>
                      <w:r w:rsidR="00640B3B">
                        <w:rPr>
                          <w:rFonts w:ascii="Calibri" w:hAnsi="Calibri" w:cs="Calibri"/>
                          <w:b/>
                          <w:bCs/>
                          <w:sz w:val="18"/>
                          <w:szCs w:val="20"/>
                          <w:lang w:eastAsia="es-AR"/>
                        </w:rPr>
                        <w:t>67896719</w:t>
                      </w:r>
                      <w:r w:rsidRPr="00277401">
                        <w:rPr>
                          <w:rFonts w:ascii="Calibri" w:hAnsi="Calibri" w:cs="Calibri"/>
                          <w:b/>
                          <w:bCs/>
                          <w:sz w:val="18"/>
                          <w:szCs w:val="20"/>
                          <w:lang w:eastAsia="es-AR"/>
                        </w:rPr>
                        <w:t>- -APN-GCO#SOFSE - SOLICITUD DE PEDIDO 100</w:t>
                      </w:r>
                      <w:r w:rsidR="00640B3B">
                        <w:rPr>
                          <w:rFonts w:ascii="Calibri" w:hAnsi="Calibri" w:cs="Calibri"/>
                          <w:b/>
                          <w:bCs/>
                          <w:sz w:val="18"/>
                          <w:szCs w:val="20"/>
                          <w:lang w:eastAsia="es-AR"/>
                        </w:rPr>
                        <w:t>24137 – N° NEC 1000016807</w:t>
                      </w:r>
                    </w:p>
                  </w:txbxContent>
                </v:textbox>
                <w10:anchorlock/>
              </v:shape>
            </w:pict>
          </mc:Fallback>
        </mc:AlternateContent>
      </w:r>
    </w:p>
    <w:p w:rsidR="00412AC0" w:rsidRDefault="00412AC0" w:rsidP="00412AC0">
      <w:pPr>
        <w:contextualSpacing/>
        <w:jc w:val="both"/>
      </w:pPr>
    </w:p>
    <w:p w:rsidR="000C64A1" w:rsidRPr="00277401" w:rsidRDefault="000C64A1" w:rsidP="000C64A1">
      <w:pPr>
        <w:spacing w:before="120"/>
        <w:jc w:val="both"/>
        <w:rPr>
          <w:rFonts w:ascii="Calibri" w:hAnsi="Calibri" w:cs="Calibri"/>
          <w:b/>
          <w:bCs/>
          <w:sz w:val="20"/>
          <w:szCs w:val="16"/>
          <w:lang w:eastAsia="es-AR"/>
        </w:rPr>
      </w:pPr>
      <w:r w:rsidRPr="00277401">
        <w:rPr>
          <w:rFonts w:ascii="Calibri" w:hAnsi="Calibri" w:cs="Calibri"/>
          <w:b/>
          <w:bCs/>
          <w:sz w:val="20"/>
          <w:szCs w:val="16"/>
          <w:lang w:eastAsia="es-AR"/>
        </w:rPr>
        <w:t xml:space="preserve">A. </w:t>
      </w:r>
      <w:r w:rsidRPr="00277401">
        <w:rPr>
          <w:rFonts w:ascii="Calibri" w:hAnsi="Calibri" w:cs="Calibri"/>
          <w:b/>
          <w:bCs/>
          <w:sz w:val="20"/>
          <w:szCs w:val="16"/>
          <w:u w:val="single"/>
          <w:lang w:eastAsia="es-AR"/>
        </w:rPr>
        <w:t>OBJETO</w:t>
      </w:r>
      <w:r w:rsidRPr="00277401">
        <w:rPr>
          <w:rFonts w:ascii="Calibri" w:hAnsi="Calibri" w:cs="Calibri"/>
          <w:b/>
          <w:bCs/>
          <w:sz w:val="20"/>
          <w:szCs w:val="16"/>
          <w:lang w:eastAsia="es-AR"/>
        </w:rPr>
        <w:t xml:space="preserve">:        </w:t>
      </w:r>
    </w:p>
    <w:p w:rsidR="000C64A1" w:rsidRPr="00277401" w:rsidRDefault="000C64A1" w:rsidP="000C64A1">
      <w:pPr>
        <w:spacing w:before="120"/>
        <w:ind w:firstLine="708"/>
        <w:jc w:val="both"/>
        <w:rPr>
          <w:rFonts w:ascii="Calibri" w:hAnsi="Calibri" w:cs="Calibri"/>
          <w:b/>
          <w:bCs/>
          <w:sz w:val="20"/>
          <w:szCs w:val="16"/>
          <w:lang w:eastAsia="es-AR"/>
        </w:rPr>
      </w:pPr>
      <w:r w:rsidRPr="00277401">
        <w:rPr>
          <w:rFonts w:ascii="Calibri" w:hAnsi="Calibri" w:cs="Calibri"/>
          <w:bCs/>
          <w:sz w:val="20"/>
          <w:szCs w:val="16"/>
          <w:lang w:eastAsia="es-AR"/>
        </w:rPr>
        <w:t>“</w:t>
      </w:r>
      <w:r w:rsidR="00640B3B">
        <w:rPr>
          <w:rFonts w:ascii="Calibri" w:hAnsi="Calibri" w:cs="Calibri"/>
          <w:bCs/>
          <w:sz w:val="20"/>
          <w:szCs w:val="16"/>
          <w:lang w:eastAsia="es-AR"/>
        </w:rPr>
        <w:t>SER</w:t>
      </w:r>
      <w:proofErr w:type="gramStart"/>
      <w:r w:rsidR="00640B3B">
        <w:rPr>
          <w:rFonts w:ascii="Calibri" w:hAnsi="Calibri" w:cs="Calibri"/>
          <w:bCs/>
          <w:sz w:val="20"/>
          <w:szCs w:val="16"/>
          <w:lang w:eastAsia="es-AR"/>
        </w:rPr>
        <w:t xml:space="preserve">. </w:t>
      </w:r>
      <w:proofErr w:type="gramEnd"/>
      <w:r w:rsidR="00640B3B">
        <w:rPr>
          <w:rFonts w:ascii="Calibri" w:hAnsi="Calibri" w:cs="Calibri"/>
          <w:bCs/>
          <w:sz w:val="20"/>
          <w:szCs w:val="16"/>
          <w:lang w:eastAsia="es-AR"/>
        </w:rPr>
        <w:t>DE RE-CERTIFICACION DE NORMA 9001</w:t>
      </w:r>
      <w:r w:rsidRPr="00277401">
        <w:rPr>
          <w:rFonts w:ascii="Calibri" w:hAnsi="Calibri" w:cs="Calibri"/>
          <w:bCs/>
          <w:sz w:val="20"/>
          <w:szCs w:val="16"/>
          <w:lang w:eastAsia="es-AR"/>
        </w:rPr>
        <w:t>”</w:t>
      </w:r>
    </w:p>
    <w:p w:rsidR="000C64A1" w:rsidRPr="00277401" w:rsidRDefault="000C64A1" w:rsidP="000C64A1">
      <w:pPr>
        <w:jc w:val="both"/>
        <w:rPr>
          <w:rFonts w:ascii="Calibri" w:hAnsi="Calibri" w:cs="Calibri"/>
          <w:b/>
          <w:bCs/>
          <w:sz w:val="20"/>
          <w:szCs w:val="16"/>
          <w:lang w:eastAsia="es-AR"/>
        </w:rPr>
      </w:pPr>
      <w:r w:rsidRPr="00277401">
        <w:rPr>
          <w:rFonts w:ascii="Calibri" w:hAnsi="Calibri" w:cs="Calibri"/>
          <w:b/>
          <w:bCs/>
          <w:sz w:val="20"/>
          <w:szCs w:val="16"/>
          <w:lang w:eastAsia="es-AR"/>
        </w:rPr>
        <w:t xml:space="preserve">B. </w:t>
      </w:r>
      <w:r w:rsidRPr="00277401">
        <w:rPr>
          <w:rFonts w:ascii="Calibri" w:hAnsi="Calibri" w:cs="Calibri"/>
          <w:b/>
          <w:bCs/>
          <w:sz w:val="20"/>
          <w:szCs w:val="16"/>
          <w:u w:val="single"/>
          <w:lang w:eastAsia="es-AR"/>
        </w:rPr>
        <w:t>CONSULTAS/CONTACTO</w:t>
      </w:r>
      <w:r w:rsidRPr="00277401">
        <w:rPr>
          <w:rFonts w:ascii="Calibri" w:hAnsi="Calibri" w:cs="Calibri"/>
          <w:b/>
          <w:bCs/>
          <w:sz w:val="20"/>
          <w:szCs w:val="16"/>
          <w:lang w:eastAsia="es-AR"/>
        </w:rPr>
        <w:t xml:space="preserve">: </w:t>
      </w:r>
    </w:p>
    <w:p w:rsidR="000C64A1" w:rsidRPr="00277401" w:rsidRDefault="000C64A1" w:rsidP="000C64A1">
      <w:pPr>
        <w:ind w:left="708"/>
        <w:jc w:val="both"/>
        <w:rPr>
          <w:rFonts w:ascii="Calibri" w:hAnsi="Calibri" w:cs="Calibri"/>
          <w:b/>
          <w:bCs/>
          <w:sz w:val="20"/>
          <w:szCs w:val="16"/>
          <w:lang w:eastAsia="es-AR"/>
        </w:rPr>
      </w:pPr>
      <w:r w:rsidRPr="00277401">
        <w:rPr>
          <w:rFonts w:ascii="Calibri" w:hAnsi="Calibri" w:cs="Calibri"/>
          <w:bCs/>
          <w:sz w:val="20"/>
          <w:szCs w:val="16"/>
          <w:u w:val="single"/>
          <w:lang w:eastAsia="es-AR"/>
        </w:rPr>
        <w:t>Vía e-mail</w:t>
      </w:r>
      <w:r w:rsidRPr="00277401">
        <w:rPr>
          <w:rFonts w:ascii="Calibri" w:hAnsi="Calibri" w:cs="Calibri"/>
          <w:bCs/>
          <w:sz w:val="20"/>
          <w:szCs w:val="16"/>
          <w:lang w:eastAsia="es-AR"/>
        </w:rPr>
        <w:t xml:space="preserve">: </w:t>
      </w:r>
      <w:hyperlink r:id="rId8" w:history="1">
        <w:r w:rsidR="00D16301" w:rsidRPr="00A65DBA">
          <w:rPr>
            <w:rStyle w:val="Hipervnculo"/>
            <w:rFonts w:ascii="Calibri" w:hAnsi="Calibri" w:cs="Calibri"/>
            <w:bCs/>
            <w:sz w:val="20"/>
            <w:szCs w:val="16"/>
            <w:lang w:eastAsia="es-AR"/>
          </w:rPr>
          <w:t>lucas.brusca@trenesargentinos.gob.ar</w:t>
        </w:r>
      </w:hyperlink>
    </w:p>
    <w:p w:rsidR="000C64A1" w:rsidRPr="00277401" w:rsidRDefault="000C64A1" w:rsidP="000C64A1">
      <w:pPr>
        <w:jc w:val="both"/>
        <w:rPr>
          <w:rFonts w:ascii="Calibri" w:hAnsi="Calibri" w:cs="Calibri"/>
          <w:b/>
          <w:bCs/>
          <w:sz w:val="20"/>
          <w:szCs w:val="16"/>
          <w:lang w:eastAsia="es-AR"/>
        </w:rPr>
      </w:pPr>
      <w:r w:rsidRPr="00277401">
        <w:rPr>
          <w:rFonts w:ascii="Calibri" w:hAnsi="Calibri" w:cs="Calibri"/>
          <w:b/>
          <w:bCs/>
          <w:sz w:val="20"/>
          <w:szCs w:val="16"/>
          <w:lang w:eastAsia="es-AR"/>
        </w:rPr>
        <w:t xml:space="preserve">C. </w:t>
      </w:r>
      <w:r w:rsidRPr="00277401">
        <w:rPr>
          <w:rFonts w:ascii="Calibri" w:hAnsi="Calibri" w:cs="Calibri"/>
          <w:b/>
          <w:bCs/>
          <w:sz w:val="20"/>
          <w:szCs w:val="16"/>
          <w:u w:val="single"/>
          <w:lang w:eastAsia="es-AR"/>
        </w:rPr>
        <w:t>FECHA LÍMITE DE RECEPCIÓN DE OFERTAS</w:t>
      </w:r>
      <w:r w:rsidRPr="00277401">
        <w:rPr>
          <w:rFonts w:ascii="Calibri" w:hAnsi="Calibri" w:cs="Calibri"/>
          <w:b/>
          <w:bCs/>
          <w:sz w:val="20"/>
          <w:szCs w:val="16"/>
          <w:lang w:eastAsia="es-AR"/>
        </w:rPr>
        <w:t xml:space="preserve">: </w:t>
      </w:r>
    </w:p>
    <w:p w:rsidR="000C64A1" w:rsidRPr="00277401" w:rsidRDefault="00640B3B" w:rsidP="000C64A1">
      <w:pPr>
        <w:ind w:firstLine="708"/>
        <w:jc w:val="both"/>
        <w:rPr>
          <w:rFonts w:ascii="Calibri" w:hAnsi="Calibri" w:cs="Calibri"/>
          <w:b/>
          <w:bCs/>
          <w:sz w:val="20"/>
          <w:szCs w:val="16"/>
          <w:lang w:eastAsia="es-AR"/>
        </w:rPr>
      </w:pPr>
      <w:r>
        <w:rPr>
          <w:rFonts w:ascii="Calibri" w:hAnsi="Calibri" w:cs="Calibri"/>
          <w:bCs/>
          <w:sz w:val="20"/>
          <w:szCs w:val="16"/>
          <w:lang w:eastAsia="es-AR"/>
        </w:rPr>
        <w:t>HASTA EL DÍA JUEVES</w:t>
      </w:r>
      <w:r w:rsidR="000C64A1" w:rsidRPr="00277401">
        <w:rPr>
          <w:rFonts w:ascii="Calibri" w:hAnsi="Calibri" w:cs="Calibri"/>
          <w:bCs/>
          <w:sz w:val="20"/>
          <w:szCs w:val="16"/>
          <w:lang w:eastAsia="es-AR"/>
        </w:rPr>
        <w:t xml:space="preserve"> </w:t>
      </w:r>
      <w:r>
        <w:rPr>
          <w:rFonts w:ascii="Calibri" w:hAnsi="Calibri" w:cs="Calibri"/>
          <w:b/>
          <w:bCs/>
          <w:sz w:val="20"/>
          <w:szCs w:val="16"/>
          <w:lang w:eastAsia="es-AR"/>
        </w:rPr>
        <w:t>03/09</w:t>
      </w:r>
      <w:r w:rsidR="000C64A1" w:rsidRPr="00277401">
        <w:rPr>
          <w:rFonts w:ascii="Calibri" w:hAnsi="Calibri" w:cs="Calibri"/>
          <w:b/>
          <w:bCs/>
          <w:sz w:val="20"/>
          <w:szCs w:val="16"/>
          <w:lang w:eastAsia="es-AR"/>
        </w:rPr>
        <w:t xml:space="preserve">/2026 </w:t>
      </w:r>
      <w:r w:rsidR="000C64A1" w:rsidRPr="00277401">
        <w:rPr>
          <w:rFonts w:ascii="Calibri" w:hAnsi="Calibri" w:cs="Calibri"/>
          <w:bCs/>
          <w:sz w:val="20"/>
          <w:szCs w:val="16"/>
          <w:lang w:eastAsia="es-AR"/>
        </w:rPr>
        <w:t>INCLUSIVE</w:t>
      </w:r>
      <w:bookmarkStart w:id="0" w:name="_GoBack"/>
      <w:bookmarkEnd w:id="0"/>
    </w:p>
    <w:p w:rsidR="000C64A1" w:rsidRPr="00277401" w:rsidRDefault="000C64A1" w:rsidP="000C64A1">
      <w:pPr>
        <w:jc w:val="both"/>
        <w:rPr>
          <w:rFonts w:ascii="Calibri" w:hAnsi="Calibri" w:cs="Calibri"/>
          <w:b/>
          <w:bCs/>
          <w:sz w:val="20"/>
          <w:szCs w:val="16"/>
          <w:u w:val="single"/>
          <w:lang w:eastAsia="es-AR"/>
        </w:rPr>
      </w:pPr>
      <w:r w:rsidRPr="00277401">
        <w:rPr>
          <w:rFonts w:ascii="Calibri" w:hAnsi="Calibri" w:cs="Calibri"/>
          <w:b/>
          <w:bCs/>
          <w:sz w:val="20"/>
          <w:szCs w:val="16"/>
          <w:lang w:eastAsia="es-AR"/>
        </w:rPr>
        <w:t xml:space="preserve">D. </w:t>
      </w:r>
      <w:r w:rsidRPr="00277401">
        <w:rPr>
          <w:rFonts w:ascii="Calibri" w:hAnsi="Calibri" w:cs="Calibri"/>
          <w:b/>
          <w:bCs/>
          <w:sz w:val="20"/>
          <w:szCs w:val="16"/>
          <w:u w:val="single"/>
          <w:lang w:eastAsia="es-AR"/>
        </w:rPr>
        <w:t xml:space="preserve">FORMULARIO DECRETO 202/2017 </w:t>
      </w:r>
    </w:p>
    <w:p w:rsidR="000C64A1" w:rsidRPr="00277401" w:rsidRDefault="000C64A1" w:rsidP="000C64A1">
      <w:pPr>
        <w:jc w:val="both"/>
        <w:rPr>
          <w:rFonts w:eastAsiaTheme="minorEastAsia" w:cstheme="minorHAnsi"/>
          <w:noProof/>
          <w:sz w:val="20"/>
          <w:szCs w:val="18"/>
          <w:lang w:eastAsia="es-AR"/>
        </w:rPr>
      </w:pPr>
      <w:r w:rsidRPr="00277401">
        <w:rPr>
          <w:rFonts w:cstheme="minorHAnsi"/>
          <w:bCs/>
          <w:sz w:val="20"/>
          <w:szCs w:val="18"/>
          <w:lang w:eastAsia="es-AR"/>
        </w:rPr>
        <w:t xml:space="preserve">               </w:t>
      </w:r>
      <w:r w:rsidRPr="00277401">
        <w:rPr>
          <w:rFonts w:eastAsiaTheme="minorEastAsia" w:cstheme="minorHAnsi"/>
          <w:noProof/>
          <w:sz w:val="20"/>
          <w:szCs w:val="18"/>
          <w:lang w:eastAsia="es-AR"/>
        </w:rPr>
        <w:t>De conformidad con lo establecido por el Decreto N° 202/2017 y la Resolución E-11/2017, se informa que la presentación de la Declaración Jurada de Intereses constituye un requisito obligatorio para la presentación de la oferta.</w:t>
      </w:r>
    </w:p>
    <w:p w:rsidR="000C64A1" w:rsidRPr="00277401" w:rsidRDefault="000C64A1" w:rsidP="000C64A1">
      <w:pPr>
        <w:jc w:val="both"/>
        <w:rPr>
          <w:rFonts w:eastAsiaTheme="minorEastAsia" w:cstheme="minorHAnsi"/>
          <w:noProof/>
          <w:sz w:val="20"/>
          <w:szCs w:val="18"/>
          <w:highlight w:val="yellow"/>
          <w:lang w:eastAsia="es-AR"/>
        </w:rPr>
      </w:pPr>
      <w:r w:rsidRPr="00277401">
        <w:rPr>
          <w:rFonts w:eastAsiaTheme="minorEastAsia" w:cstheme="minorHAnsi"/>
          <w:noProof/>
          <w:sz w:val="20"/>
          <w:szCs w:val="18"/>
          <w:lang w:eastAsia="es-AR"/>
        </w:rPr>
        <w:t xml:space="preserve">La misma deberá ser completada a través del formulario digital disponible en el Portal Trámites a Distancia (TAD), mediante acceso con Clave Fiscal: </w:t>
      </w:r>
      <w:hyperlink r:id="rId9" w:anchor="/inicio" w:history="1">
        <w:r w:rsidRPr="00277401">
          <w:rPr>
            <w:rStyle w:val="Hipervnculo"/>
            <w:rFonts w:eastAsiaTheme="minorEastAsia" w:cstheme="minorHAnsi"/>
            <w:noProof/>
            <w:color w:val="auto"/>
            <w:sz w:val="20"/>
            <w:szCs w:val="18"/>
            <w:highlight w:val="yellow"/>
            <w:lang w:eastAsia="es-AR"/>
          </w:rPr>
          <w:t>https://tramitesadistancia.gob.ar/#/inicio</w:t>
        </w:r>
      </w:hyperlink>
      <w:r w:rsidRPr="00277401">
        <w:rPr>
          <w:rFonts w:eastAsiaTheme="minorEastAsia" w:cstheme="minorHAnsi"/>
          <w:noProof/>
          <w:sz w:val="20"/>
          <w:szCs w:val="18"/>
          <w:highlight w:val="yellow"/>
          <w:lang w:eastAsia="es-AR"/>
        </w:rPr>
        <w:t>;</w:t>
      </w:r>
    </w:p>
    <w:p w:rsidR="000C64A1" w:rsidRPr="00277401" w:rsidRDefault="000C64A1" w:rsidP="000C64A1">
      <w:pPr>
        <w:jc w:val="both"/>
        <w:rPr>
          <w:rFonts w:eastAsiaTheme="minorEastAsia" w:cstheme="minorHAnsi"/>
          <w:noProof/>
          <w:sz w:val="20"/>
          <w:szCs w:val="18"/>
          <w:lang w:eastAsia="es-AR"/>
        </w:rPr>
      </w:pPr>
      <w:r w:rsidRPr="00277401">
        <w:rPr>
          <w:rFonts w:eastAsiaTheme="minorEastAsia" w:cstheme="minorHAnsi"/>
          <w:noProof/>
          <w:sz w:val="20"/>
          <w:szCs w:val="18"/>
          <w:lang w:eastAsia="es-AR"/>
        </w:rPr>
        <w:t>En tal sentido, los oferentes deberán adjuntar junto con su oferta una copia de la presentación efectuada por dicho medio.</w:t>
      </w:r>
    </w:p>
    <w:p w:rsidR="000C64A1" w:rsidRPr="00277401" w:rsidRDefault="000C64A1" w:rsidP="000C64A1">
      <w:pPr>
        <w:jc w:val="both"/>
        <w:rPr>
          <w:rFonts w:eastAsiaTheme="minorEastAsia" w:cstheme="minorHAnsi"/>
          <w:noProof/>
          <w:sz w:val="20"/>
          <w:szCs w:val="18"/>
          <w:lang w:eastAsia="es-AR"/>
        </w:rPr>
      </w:pPr>
      <w:r w:rsidRPr="00277401">
        <w:rPr>
          <w:rFonts w:eastAsiaTheme="minorEastAsia" w:cstheme="minorHAnsi"/>
          <w:noProof/>
          <w:sz w:val="20"/>
          <w:szCs w:val="18"/>
          <w:lang w:eastAsia="es-AR"/>
        </w:rPr>
        <w:t>A tales efectos, se encuentran disponibles las guías prácticas para la correcta cumplimentación del trámite en los siguientes enlaces oficiales:</w:t>
      </w:r>
    </w:p>
    <w:p w:rsidR="000C64A1" w:rsidRPr="00277401" w:rsidRDefault="000C64A1" w:rsidP="000C64A1">
      <w:pPr>
        <w:jc w:val="both"/>
        <w:rPr>
          <w:rFonts w:eastAsiaTheme="minorEastAsia" w:cstheme="minorHAnsi"/>
          <w:noProof/>
          <w:sz w:val="20"/>
          <w:szCs w:val="18"/>
          <w:highlight w:val="yellow"/>
          <w:lang w:eastAsia="es-AR"/>
        </w:rPr>
      </w:pPr>
      <w:r w:rsidRPr="00277401">
        <w:rPr>
          <w:rFonts w:eastAsiaTheme="minorEastAsia" w:cstheme="minorHAnsi"/>
          <w:noProof/>
          <w:sz w:val="20"/>
          <w:szCs w:val="18"/>
          <w:lang w:eastAsia="es-AR"/>
        </w:rPr>
        <w:t xml:space="preserve">Guía práctica – Personas Humanas: </w:t>
      </w:r>
      <w:hyperlink r:id="rId10" w:history="1">
        <w:r w:rsidRPr="00277401">
          <w:rPr>
            <w:rStyle w:val="Hipervnculo"/>
            <w:rFonts w:eastAsiaTheme="minorEastAsia" w:cstheme="minorHAnsi"/>
            <w:noProof/>
            <w:color w:val="auto"/>
            <w:sz w:val="20"/>
            <w:szCs w:val="18"/>
            <w:highlight w:val="yellow"/>
            <w:lang w:eastAsia="es-AR"/>
          </w:rPr>
          <w:t>Guía práctica Declaración Jurada de Intereses del Decreto 202/2017 - Personas Humanas</w:t>
        </w:r>
      </w:hyperlink>
    </w:p>
    <w:p w:rsidR="000C64A1" w:rsidRPr="00277401" w:rsidRDefault="000C64A1" w:rsidP="000C64A1">
      <w:pPr>
        <w:rPr>
          <w:rFonts w:cstheme="minorHAnsi"/>
          <w:b/>
          <w:bCs/>
          <w:sz w:val="20"/>
          <w:szCs w:val="18"/>
          <w:lang w:eastAsia="es-AR"/>
        </w:rPr>
      </w:pPr>
      <w:r w:rsidRPr="00277401">
        <w:rPr>
          <w:rFonts w:eastAsiaTheme="minorEastAsia" w:cstheme="minorHAnsi"/>
          <w:noProof/>
          <w:sz w:val="20"/>
          <w:szCs w:val="18"/>
          <w:lang w:eastAsia="es-AR"/>
        </w:rPr>
        <w:t xml:space="preserve">Guía práctica – Personas Jurídicas: </w:t>
      </w:r>
      <w:hyperlink r:id="rId11" w:history="1">
        <w:r w:rsidRPr="00277401">
          <w:rPr>
            <w:rStyle w:val="Hipervnculo"/>
            <w:rFonts w:eastAsiaTheme="minorEastAsia" w:cstheme="minorHAnsi"/>
            <w:noProof/>
            <w:color w:val="auto"/>
            <w:sz w:val="20"/>
            <w:szCs w:val="18"/>
            <w:highlight w:val="yellow"/>
            <w:lang w:eastAsia="es-AR"/>
          </w:rPr>
          <w:t>Guía práctica Declaración Jurada de Intereses del Decreto 202-2017 - Personas Jurídicas</w:t>
        </w:r>
      </w:hyperlink>
    </w:p>
    <w:p w:rsidR="000C64A1" w:rsidRPr="00277401" w:rsidRDefault="000C64A1" w:rsidP="000C64A1">
      <w:pPr>
        <w:jc w:val="both"/>
        <w:rPr>
          <w:rFonts w:cstheme="minorHAnsi"/>
          <w:bCs/>
          <w:sz w:val="20"/>
          <w:szCs w:val="16"/>
          <w:lang w:eastAsia="es-AR"/>
        </w:rPr>
      </w:pPr>
      <w:r w:rsidRPr="00277401">
        <w:rPr>
          <w:rFonts w:cstheme="minorHAnsi"/>
          <w:b/>
          <w:bCs/>
          <w:sz w:val="20"/>
          <w:szCs w:val="16"/>
          <w:lang w:eastAsia="es-AR"/>
        </w:rPr>
        <w:t xml:space="preserve">E. </w:t>
      </w:r>
      <w:r w:rsidRPr="00277401">
        <w:rPr>
          <w:rFonts w:cstheme="minorHAnsi"/>
          <w:b/>
          <w:bCs/>
          <w:sz w:val="20"/>
          <w:szCs w:val="16"/>
          <w:u w:val="single"/>
          <w:lang w:eastAsia="es-AR"/>
        </w:rPr>
        <w:t>FORMA DE PRESENTACIÓN DE OFERTAS</w:t>
      </w:r>
      <w:r w:rsidRPr="00277401">
        <w:rPr>
          <w:rFonts w:cstheme="minorHAnsi"/>
          <w:b/>
          <w:bCs/>
          <w:sz w:val="20"/>
          <w:szCs w:val="16"/>
          <w:lang w:eastAsia="es-AR"/>
        </w:rPr>
        <w:t xml:space="preserve">: </w:t>
      </w:r>
    </w:p>
    <w:p w:rsidR="000C64A1" w:rsidRPr="00277401" w:rsidRDefault="000C64A1" w:rsidP="000C64A1">
      <w:pPr>
        <w:ind w:left="708"/>
        <w:jc w:val="both"/>
        <w:rPr>
          <w:rFonts w:cstheme="minorHAnsi"/>
          <w:bCs/>
          <w:sz w:val="20"/>
          <w:szCs w:val="16"/>
          <w:lang w:eastAsia="es-AR"/>
        </w:rPr>
      </w:pPr>
      <w:r w:rsidRPr="00277401">
        <w:rPr>
          <w:rFonts w:cstheme="minorHAnsi"/>
          <w:bCs/>
          <w:sz w:val="20"/>
          <w:szCs w:val="16"/>
          <w:lang w:eastAsia="es-AR"/>
        </w:rPr>
        <w:t>Las ofertas deberán ser enviadas a la casilla de correo electrónico indicada anteriormente.</w:t>
      </w:r>
    </w:p>
    <w:p w:rsidR="000C64A1" w:rsidRPr="00277401" w:rsidRDefault="000C64A1" w:rsidP="000C64A1">
      <w:pPr>
        <w:jc w:val="both"/>
        <w:rPr>
          <w:rFonts w:cstheme="minorHAnsi"/>
          <w:bCs/>
          <w:sz w:val="20"/>
          <w:szCs w:val="16"/>
          <w:lang w:eastAsia="es-AR"/>
        </w:rPr>
      </w:pPr>
      <w:r w:rsidRPr="00277401">
        <w:rPr>
          <w:rFonts w:cstheme="minorHAnsi"/>
          <w:b/>
          <w:bCs/>
          <w:sz w:val="20"/>
          <w:szCs w:val="16"/>
          <w:lang w:eastAsia="es-AR"/>
        </w:rPr>
        <w:t>F.</w:t>
      </w:r>
      <w:r w:rsidRPr="00277401">
        <w:rPr>
          <w:rFonts w:cstheme="minorHAnsi"/>
          <w:bCs/>
          <w:sz w:val="20"/>
          <w:szCs w:val="16"/>
          <w:lang w:eastAsia="es-AR"/>
        </w:rPr>
        <w:t xml:space="preserve"> </w:t>
      </w:r>
      <w:r w:rsidRPr="00277401">
        <w:rPr>
          <w:rFonts w:cstheme="minorHAnsi"/>
          <w:b/>
          <w:bCs/>
          <w:sz w:val="20"/>
          <w:szCs w:val="16"/>
          <w:u w:val="single"/>
          <w:lang w:eastAsia="es-AR"/>
        </w:rPr>
        <w:t>DATOS A TENER EN CUENTA:</w:t>
      </w:r>
    </w:p>
    <w:p w:rsidR="000C64A1" w:rsidRPr="00277401" w:rsidRDefault="000C64A1" w:rsidP="000C64A1">
      <w:pPr>
        <w:numPr>
          <w:ilvl w:val="0"/>
          <w:numId w:val="4"/>
        </w:numPr>
        <w:spacing w:after="0" w:line="276" w:lineRule="auto"/>
        <w:ind w:left="720"/>
        <w:jc w:val="both"/>
        <w:rPr>
          <w:rFonts w:cstheme="minorHAnsi"/>
          <w:bCs/>
          <w:sz w:val="20"/>
          <w:szCs w:val="16"/>
          <w:lang w:eastAsia="es-AR"/>
        </w:rPr>
      </w:pPr>
      <w:r w:rsidRPr="00277401">
        <w:rPr>
          <w:rFonts w:cstheme="minorHAnsi"/>
          <w:bCs/>
          <w:sz w:val="20"/>
          <w:szCs w:val="16"/>
          <w:lang w:eastAsia="es-AR"/>
        </w:rPr>
        <w:t>LA COTIZACIÓN DEBE SER PRESENTADA EN UN TODO CONFORME A LAS CONDICIONES PARTICULARES QUE SE ENCUENTRA EN LA SEGUNDA HOJA DEL PRESENTE EDICTO.</w:t>
      </w:r>
    </w:p>
    <w:p w:rsidR="000C64A1" w:rsidRPr="00277401" w:rsidRDefault="000C64A1" w:rsidP="000C64A1">
      <w:pPr>
        <w:numPr>
          <w:ilvl w:val="0"/>
          <w:numId w:val="4"/>
        </w:numPr>
        <w:spacing w:after="0" w:line="276" w:lineRule="auto"/>
        <w:ind w:left="720"/>
        <w:jc w:val="both"/>
        <w:rPr>
          <w:rFonts w:cstheme="minorHAnsi"/>
          <w:color w:val="000000"/>
          <w:sz w:val="20"/>
          <w:lang w:eastAsia="es-AR"/>
        </w:rPr>
      </w:pPr>
      <w:r w:rsidRPr="00277401">
        <w:rPr>
          <w:rFonts w:cstheme="minorHAnsi"/>
          <w:caps/>
          <w:color w:val="000000"/>
          <w:sz w:val="20"/>
          <w:lang w:eastAsia="es-AR"/>
        </w:rPr>
        <w:t>También se deberá tener en cuenta toda la documentación adjunta al presente Link (Pliego de Bases y Condiciones Generales) que son de público conocimiento en nuestra pagina</w:t>
      </w:r>
      <w:r w:rsidRPr="00277401">
        <w:rPr>
          <w:rFonts w:cstheme="minorHAnsi"/>
          <w:color w:val="000000"/>
          <w:sz w:val="20"/>
          <w:lang w:eastAsia="es-AR"/>
        </w:rPr>
        <w:t xml:space="preserve"> WEB: </w:t>
      </w:r>
      <w:hyperlink r:id="rId12" w:history="1">
        <w:r w:rsidRPr="00277401">
          <w:rPr>
            <w:rStyle w:val="Hipervnculo"/>
            <w:rFonts w:cstheme="minorHAnsi"/>
            <w:sz w:val="20"/>
            <w:lang w:eastAsia="es-AR"/>
          </w:rPr>
          <w:t>https://www.argentina.gob.ar/transporte/trenes-argentinos/institucional/contrataciones/nuevo-regimen</w:t>
        </w:r>
      </w:hyperlink>
    </w:p>
    <w:p w:rsidR="00D90E3A" w:rsidRPr="008B4D2F" w:rsidRDefault="00D90E3A" w:rsidP="00D90E3A">
      <w:pPr>
        <w:ind w:left="708"/>
        <w:rPr>
          <w:rFonts w:ascii="Arial" w:hAnsi="Arial" w:cs="Arial"/>
          <w:color w:val="000000"/>
          <w:sz w:val="16"/>
          <w:lang w:eastAsia="es-AR"/>
        </w:rPr>
      </w:pPr>
    </w:p>
    <w:p w:rsidR="00D90E3A" w:rsidRDefault="00D90E3A" w:rsidP="00D90E3A">
      <w:pPr>
        <w:rPr>
          <w:rFonts w:ascii="Arial" w:hAnsi="Arial" w:cs="Arial"/>
          <w:sz w:val="20"/>
          <w:szCs w:val="20"/>
          <w:lang w:eastAsia="es-AR"/>
        </w:rPr>
      </w:pPr>
    </w:p>
    <w:p w:rsidR="00D90E3A" w:rsidRDefault="00D90E3A" w:rsidP="00D90E3A">
      <w:pPr>
        <w:rPr>
          <w:rFonts w:ascii="Arial" w:hAnsi="Arial" w:cs="Arial"/>
          <w:sz w:val="20"/>
          <w:szCs w:val="20"/>
          <w:lang w:eastAsia="es-AR"/>
        </w:rPr>
      </w:pPr>
    </w:p>
    <w:p w:rsidR="001C38E0" w:rsidRPr="00D90E3A" w:rsidRDefault="001C38E0" w:rsidP="00D90E3A">
      <w:pPr>
        <w:rPr>
          <w:rFonts w:ascii="Arial" w:hAnsi="Arial" w:cs="Arial"/>
          <w:sz w:val="20"/>
          <w:szCs w:val="20"/>
          <w:lang w:eastAsia="es-AR"/>
        </w:rPr>
      </w:pPr>
    </w:p>
    <w:p w:rsidR="00D90E3A" w:rsidRDefault="00D90E3A" w:rsidP="00D90E3A">
      <w:pPr>
        <w:jc w:val="right"/>
        <w:rPr>
          <w:rFonts w:ascii="Arial" w:hAnsi="Arial" w:cs="Arial"/>
          <w:sz w:val="20"/>
          <w:szCs w:val="20"/>
          <w:lang w:eastAsia="es-AR"/>
        </w:rPr>
      </w:pPr>
    </w:p>
    <w:p w:rsidR="00D90E3A" w:rsidRDefault="00D90E3A" w:rsidP="00D90E3A">
      <w:pPr>
        <w:jc w:val="right"/>
        <w:rPr>
          <w:rFonts w:ascii="Arial" w:hAnsi="Arial" w:cs="Arial"/>
          <w:sz w:val="20"/>
          <w:szCs w:val="20"/>
          <w:lang w:eastAsia="es-AR"/>
        </w:rPr>
      </w:pPr>
    </w:p>
    <w:p w:rsidR="00C85684" w:rsidRPr="00C85684" w:rsidRDefault="00C85684" w:rsidP="00C85684">
      <w:pPr>
        <w:jc w:val="both"/>
        <w:rPr>
          <w:rFonts w:eastAsia="Calibri"/>
          <w:iCs/>
          <w:noProof/>
          <w:sz w:val="24"/>
          <w:szCs w:val="24"/>
          <w:u w:val="single"/>
          <w:lang w:eastAsia="es-AR"/>
        </w:rPr>
      </w:pPr>
      <w:r w:rsidRPr="00C85684">
        <w:rPr>
          <w:rFonts w:eastAsia="Calibri"/>
          <w:b/>
          <w:bCs/>
          <w:iCs/>
          <w:noProof/>
          <w:sz w:val="24"/>
          <w:szCs w:val="24"/>
          <w:u w:val="single"/>
          <w:lang w:eastAsia="es-AR"/>
        </w:rPr>
        <w:t>1- Consideraciones Generales a tener en cuenta en dicha cotización:</w:t>
      </w:r>
    </w:p>
    <w:p w:rsidR="00C85684" w:rsidRPr="00C85684" w:rsidRDefault="00C85684" w:rsidP="00C85684">
      <w:pPr>
        <w:numPr>
          <w:ilvl w:val="0"/>
          <w:numId w:val="11"/>
        </w:numPr>
        <w:spacing w:after="0" w:line="240" w:lineRule="auto"/>
        <w:jc w:val="both"/>
        <w:rPr>
          <w:rFonts w:eastAsia="Calibri"/>
          <w:noProof/>
          <w:lang w:eastAsia="es-AR"/>
        </w:rPr>
      </w:pPr>
      <w:r w:rsidRPr="00C85684">
        <w:rPr>
          <w:rFonts w:eastAsia="Calibri"/>
          <w:noProof/>
          <w:lang w:eastAsia="es-AR"/>
        </w:rPr>
        <w:t>Deberá ser realizada en una hoja membretada (con logo de la empresa, en caso de corresponder).</w:t>
      </w:r>
    </w:p>
    <w:p w:rsidR="00C85684" w:rsidRPr="00C85684" w:rsidRDefault="00C85684" w:rsidP="00C85684">
      <w:pPr>
        <w:numPr>
          <w:ilvl w:val="0"/>
          <w:numId w:val="11"/>
        </w:numPr>
        <w:spacing w:after="0" w:line="240" w:lineRule="auto"/>
        <w:jc w:val="both"/>
        <w:rPr>
          <w:rFonts w:eastAsia="Calibri"/>
          <w:noProof/>
          <w:lang w:eastAsia="es-AR"/>
        </w:rPr>
      </w:pPr>
      <w:r w:rsidRPr="00C85684">
        <w:rPr>
          <w:rFonts w:eastAsia="Calibri"/>
          <w:noProof/>
          <w:lang w:eastAsia="es-AR"/>
        </w:rPr>
        <w:t>Incluir número de CUIT.</w:t>
      </w:r>
    </w:p>
    <w:p w:rsidR="00C85684" w:rsidRPr="00C85684" w:rsidRDefault="00C85684" w:rsidP="00C85684">
      <w:pPr>
        <w:numPr>
          <w:ilvl w:val="0"/>
          <w:numId w:val="11"/>
        </w:numPr>
        <w:spacing w:after="0" w:line="240" w:lineRule="auto"/>
        <w:jc w:val="both"/>
        <w:rPr>
          <w:rFonts w:eastAsia="Calibri"/>
          <w:noProof/>
          <w:lang w:eastAsia="es-AR"/>
        </w:rPr>
      </w:pPr>
      <w:r w:rsidRPr="00C85684">
        <w:rPr>
          <w:rFonts w:eastAsia="Calibri"/>
          <w:noProof/>
          <w:lang w:eastAsia="es-AR"/>
        </w:rPr>
        <w:t xml:space="preserve">Plazo de mantenimiento de la oferta: </w:t>
      </w:r>
      <w:r w:rsidRPr="00C85684">
        <w:rPr>
          <w:rFonts w:eastAsia="Calibri"/>
          <w:noProof/>
        </w:rPr>
        <w:t>los oferentes deberán mantener la oferta</w:t>
      </w:r>
      <w:r w:rsidRPr="00C85684">
        <w:rPr>
          <w:rFonts w:eastAsia="Calibri"/>
          <w:noProof/>
          <w:lang w:eastAsia="es-AR"/>
        </w:rPr>
        <w:t xml:space="preserve"> por TREINTA (30) días corridos contados a partir del día de cierre de recepción de ofertas. Este plazo se renovará automáticamente por iguales períodos, pudiendo el oferente no renovar su mantenimiento manifestado de forma fehaciente con DIEZ (10) días corridos previos al vencimiento de la oferta.</w:t>
      </w:r>
    </w:p>
    <w:p w:rsidR="00C85684" w:rsidRPr="00C85684" w:rsidRDefault="00C85684" w:rsidP="00C85684">
      <w:pPr>
        <w:numPr>
          <w:ilvl w:val="0"/>
          <w:numId w:val="11"/>
        </w:numPr>
        <w:spacing w:after="0" w:line="240" w:lineRule="auto"/>
        <w:jc w:val="both"/>
        <w:rPr>
          <w:rFonts w:eastAsia="Calibri"/>
          <w:noProof/>
          <w:lang w:eastAsia="es-AR"/>
        </w:rPr>
      </w:pPr>
      <w:r w:rsidRPr="00C85684">
        <w:rPr>
          <w:rFonts w:eastAsia="Calibri"/>
          <w:noProof/>
          <w:lang w:eastAsia="es-AR"/>
        </w:rPr>
        <w:t>Indicar valor unitario, valor total de cada renglón y valor total de la oferta.</w:t>
      </w:r>
    </w:p>
    <w:p w:rsidR="00C85684" w:rsidRPr="00C85684" w:rsidRDefault="00C85684" w:rsidP="00C85684">
      <w:pPr>
        <w:numPr>
          <w:ilvl w:val="0"/>
          <w:numId w:val="11"/>
        </w:numPr>
        <w:spacing w:after="0" w:line="240" w:lineRule="auto"/>
        <w:jc w:val="both"/>
        <w:rPr>
          <w:rFonts w:eastAsia="Calibri"/>
          <w:noProof/>
          <w:lang w:eastAsia="es-AR"/>
        </w:rPr>
      </w:pPr>
      <w:r w:rsidRPr="00C85684">
        <w:rPr>
          <w:rFonts w:eastAsia="Calibri"/>
          <w:noProof/>
          <w:lang w:eastAsia="es-AR"/>
        </w:rPr>
        <w:t>Indicar la moneda de cotización.</w:t>
      </w:r>
    </w:p>
    <w:p w:rsidR="00C85684" w:rsidRPr="00C85684" w:rsidRDefault="00C85684" w:rsidP="00C85684">
      <w:pPr>
        <w:numPr>
          <w:ilvl w:val="0"/>
          <w:numId w:val="11"/>
        </w:numPr>
        <w:spacing w:after="0" w:line="240" w:lineRule="auto"/>
        <w:jc w:val="both"/>
        <w:rPr>
          <w:rFonts w:eastAsia="Calibri"/>
          <w:noProof/>
          <w:lang w:eastAsia="es-AR"/>
        </w:rPr>
      </w:pPr>
      <w:r w:rsidRPr="00C85684">
        <w:rPr>
          <w:rFonts w:eastAsia="Calibri"/>
          <w:noProof/>
          <w:lang w:eastAsia="es-AR"/>
        </w:rPr>
        <w:t>Indicar si los valores cotizados incluyen o no el IVA (Ej. Precios sin IVA o Precios con IVA) e Indicar que tipo de alícuota corresponde (Ej. 21% / 10,5%).</w:t>
      </w:r>
    </w:p>
    <w:p w:rsidR="00C85684" w:rsidRPr="00C85684" w:rsidRDefault="00C85684" w:rsidP="00C85684">
      <w:pPr>
        <w:numPr>
          <w:ilvl w:val="0"/>
          <w:numId w:val="11"/>
        </w:numPr>
        <w:spacing w:after="0" w:line="240" w:lineRule="auto"/>
        <w:jc w:val="both"/>
        <w:rPr>
          <w:rFonts w:eastAsia="Calibri"/>
          <w:noProof/>
          <w:lang w:eastAsia="es-AR"/>
        </w:rPr>
      </w:pPr>
      <w:r w:rsidRPr="00C85684">
        <w:rPr>
          <w:rFonts w:eastAsia="Calibri"/>
          <w:noProof/>
          <w:lang w:eastAsia="es-AR"/>
        </w:rPr>
        <w:t>Plazo de Entrega:</w:t>
      </w:r>
    </w:p>
    <w:p w:rsidR="00C85684" w:rsidRPr="00C85684" w:rsidRDefault="00C85684" w:rsidP="00C85684">
      <w:pPr>
        <w:ind w:left="360"/>
        <w:jc w:val="both"/>
        <w:rPr>
          <w:rFonts w:eastAsia="Calibri"/>
          <w:noProof/>
          <w:lang w:eastAsia="es-AR"/>
        </w:rPr>
      </w:pPr>
      <w:r w:rsidRPr="00C85684">
        <w:rPr>
          <w:rFonts w:eastAsia="Calibri"/>
          <w:noProof/>
          <w:lang w:eastAsia="es-AR"/>
        </w:rPr>
        <w:t>El oferente deberá cumplir con el plazo de entrega indicado en el Pliego de Especificaciones Técnicas (PET).Los plazos indicados siempre regirán a partir de la Notificación de la Orden de Compra correspondiente.Forma de pago: 60 Días FF. En caso que la factura se realice en moneda extranjera, deberá consignarse el tipo de cambio divisa vendedor del Banco de la Nación Argentina del día anterior a la fecha de facturación, dejando expresado en el cuerpo de la factura, una leyenda que indique “al solo efecto impositivo” el tipo de cambio aplicado.</w:t>
      </w:r>
    </w:p>
    <w:p w:rsidR="00C85684" w:rsidRPr="00C85684" w:rsidRDefault="00C85684" w:rsidP="00C85684">
      <w:pPr>
        <w:numPr>
          <w:ilvl w:val="0"/>
          <w:numId w:val="11"/>
        </w:numPr>
        <w:autoSpaceDE w:val="0"/>
        <w:autoSpaceDN w:val="0"/>
        <w:spacing w:line="252" w:lineRule="auto"/>
        <w:contextualSpacing/>
        <w:jc w:val="both"/>
        <w:rPr>
          <w:rFonts w:eastAsia="Calibri"/>
          <w:noProof/>
          <w:lang w:eastAsia="es-AR"/>
        </w:rPr>
      </w:pPr>
      <w:r w:rsidRPr="00C85684">
        <w:rPr>
          <w:rFonts w:eastAsia="Calibri"/>
          <w:noProof/>
          <w:lang w:eastAsia="es-AR"/>
        </w:rPr>
        <w:t>Los pagos se realizarán al tipo de cambio divisa vendedor del Banco de la Nación Argentina del día anterior al del efectivo pago. Las eventuales diferencias entre el valor la factura expresada en pesos y el valor del pago en pesos, deberán ser cubiertas por el Proveedor con una nota de débito y/o crédito por diferencia de cambio, que deberá estar emitida en PESOS ARGENTINOS. Esta diferencia podrá estar gravada en IVA.</w:t>
      </w:r>
    </w:p>
    <w:p w:rsidR="00C85684" w:rsidRPr="000C64A1" w:rsidRDefault="00C85684" w:rsidP="00EC45AB">
      <w:pPr>
        <w:numPr>
          <w:ilvl w:val="0"/>
          <w:numId w:val="11"/>
        </w:numPr>
        <w:spacing w:after="0" w:line="240" w:lineRule="auto"/>
        <w:jc w:val="both"/>
        <w:rPr>
          <w:rFonts w:eastAsiaTheme="minorEastAsia"/>
          <w:b/>
          <w:noProof/>
          <w:sz w:val="24"/>
          <w:szCs w:val="24"/>
          <w:u w:val="single"/>
          <w:lang w:eastAsia="es-AR"/>
        </w:rPr>
      </w:pPr>
      <w:r w:rsidRPr="000C64A1">
        <w:rPr>
          <w:rFonts w:eastAsia="Calibri"/>
          <w:noProof/>
          <w:lang w:eastAsia="es-AR"/>
        </w:rPr>
        <w:t>Consultas y Aclaraciones:  Las consulta o pedidos de aclaración a los pliegos, las especificaciones técnicas y demás documentos deberán realizarse por escrito hasta 2 días antes de la fecha de cierre de presentación de oferta. 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rsidR="008B502C" w:rsidRDefault="008B502C" w:rsidP="00C85684">
      <w:pPr>
        <w:jc w:val="both"/>
        <w:rPr>
          <w:rFonts w:eastAsiaTheme="minorEastAsia"/>
          <w:b/>
          <w:noProof/>
          <w:sz w:val="24"/>
          <w:szCs w:val="24"/>
          <w:u w:val="single"/>
          <w:lang w:eastAsia="es-AR"/>
        </w:rPr>
      </w:pPr>
    </w:p>
    <w:p w:rsidR="00C85684" w:rsidRPr="00C85684" w:rsidRDefault="00C85684" w:rsidP="00C85684">
      <w:pPr>
        <w:jc w:val="both"/>
        <w:rPr>
          <w:rFonts w:eastAsiaTheme="minorEastAsia"/>
          <w:b/>
          <w:noProof/>
          <w:sz w:val="24"/>
          <w:szCs w:val="24"/>
          <w:u w:val="single"/>
          <w:lang w:eastAsia="es-AR"/>
        </w:rPr>
      </w:pPr>
      <w:r w:rsidRPr="00C85684">
        <w:rPr>
          <w:rFonts w:eastAsiaTheme="minorEastAsia"/>
          <w:b/>
          <w:noProof/>
          <w:sz w:val="24"/>
          <w:szCs w:val="24"/>
          <w:u w:val="single"/>
          <w:lang w:eastAsia="es-AR"/>
        </w:rPr>
        <w:t>2- Condiciones Particulares:</w:t>
      </w:r>
    </w:p>
    <w:p w:rsidR="00C85684" w:rsidRPr="00C85684" w:rsidRDefault="00C85684" w:rsidP="00C85684">
      <w:pPr>
        <w:numPr>
          <w:ilvl w:val="0"/>
          <w:numId w:val="12"/>
        </w:numPr>
        <w:spacing w:after="0" w:line="240" w:lineRule="auto"/>
        <w:jc w:val="both"/>
        <w:rPr>
          <w:rFonts w:eastAsiaTheme="minorEastAsia"/>
          <w:noProof/>
        </w:rPr>
      </w:pPr>
      <w:r w:rsidRPr="00C85684">
        <w:rPr>
          <w:rFonts w:eastAsiaTheme="minorEastAsia"/>
          <w:b/>
          <w:bCs/>
          <w:noProof/>
          <w:lang w:eastAsia="es-AR"/>
        </w:rPr>
        <w:t>Moneda de cotización:</w:t>
      </w:r>
      <w:r w:rsidRPr="00C85684">
        <w:rPr>
          <w:rFonts w:eastAsiaTheme="minorEastAsia"/>
          <w:noProof/>
          <w:lang w:eastAsia="es-AR"/>
        </w:rPr>
        <w:t xml:space="preserve"> Se aceptarán cotizaciones en PESOS y/o Moneda Extranjera. En caso de ofertar en Moneda Extranjera, 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(dólar DIVISA) del día del cierre de recepción de ofertas.</w:t>
      </w:r>
    </w:p>
    <w:p w:rsidR="00C85684" w:rsidRPr="00C85684" w:rsidRDefault="00C85684" w:rsidP="00C85684">
      <w:pPr>
        <w:numPr>
          <w:ilvl w:val="0"/>
          <w:numId w:val="12"/>
        </w:numPr>
        <w:spacing w:after="0" w:line="240" w:lineRule="auto"/>
        <w:jc w:val="both"/>
        <w:rPr>
          <w:rFonts w:eastAsiaTheme="minorEastAsia"/>
          <w:noProof/>
          <w:lang w:eastAsia="es-AR"/>
        </w:rPr>
      </w:pPr>
      <w:r w:rsidRPr="00C85684">
        <w:rPr>
          <w:rFonts w:eastAsiaTheme="minorEastAsia"/>
          <w:b/>
          <w:bCs/>
          <w:noProof/>
          <w:lang w:eastAsia="es-AR"/>
        </w:rPr>
        <w:t>Forma de cotización:</w:t>
      </w:r>
      <w:r w:rsidRPr="00C85684">
        <w:rPr>
          <w:rFonts w:eastAsiaTheme="minorEastAsia"/>
          <w:noProof/>
          <w:lang w:eastAsia="es-AR"/>
        </w:rPr>
        <w:t xml:space="preserve"> Se deberá cotizar por renglón, grupo de renglones o la totalidad de los renglones.</w:t>
      </w:r>
    </w:p>
    <w:p w:rsidR="00C85684" w:rsidRPr="00C85684" w:rsidRDefault="00C85684" w:rsidP="00C85684">
      <w:pPr>
        <w:numPr>
          <w:ilvl w:val="0"/>
          <w:numId w:val="12"/>
        </w:numPr>
        <w:spacing w:after="0" w:line="240" w:lineRule="auto"/>
        <w:jc w:val="both"/>
        <w:rPr>
          <w:rFonts w:ascii="Calibri" w:eastAsia="Calibri" w:hAnsi="Calibri"/>
          <w:noProof/>
          <w:lang w:eastAsia="es-AR"/>
        </w:rPr>
      </w:pPr>
      <w:r w:rsidRPr="00C85684">
        <w:rPr>
          <w:rFonts w:eastAsia="Calibri"/>
          <w:b/>
          <w:bCs/>
          <w:noProof/>
          <w:lang w:eastAsia="es-AR"/>
        </w:rPr>
        <w:t>Adjudicación:</w:t>
      </w:r>
      <w:r w:rsidRPr="00C85684">
        <w:rPr>
          <w:rFonts w:eastAsia="Calibri"/>
          <w:noProof/>
          <w:lang w:eastAsia="es-AR"/>
        </w:rPr>
        <w:t> SOFSA adjudicará por renglón, grupo de renglones o la totalidad de los renglones.</w:t>
      </w:r>
    </w:p>
    <w:p w:rsidR="00C85684" w:rsidRPr="00C85684" w:rsidRDefault="00C85684" w:rsidP="000C64A1">
      <w:pPr>
        <w:ind w:left="360"/>
        <w:jc w:val="both"/>
        <w:rPr>
          <w:rFonts w:eastAsiaTheme="minorEastAsia"/>
          <w:b/>
          <w:noProof/>
          <w:sz w:val="24"/>
          <w:szCs w:val="24"/>
          <w:u w:val="single"/>
          <w:lang w:eastAsia="es-AR"/>
        </w:rPr>
      </w:pPr>
      <w:r w:rsidRPr="00C85684">
        <w:rPr>
          <w:rFonts w:eastAsia="Calibri"/>
          <w:noProof/>
          <w:lang w:eastAsia="es-AR"/>
        </w:rPr>
        <w:lastRenderedPageBreak/>
        <w:t>SOFSA adjudicará y emitirá la correspondiente Orden de Compra, sobre la propuesta más conveniente, tomando en cuenta la oferta económica y/o técnica, la capacidad de contratación, antecedentes y toda información tendiente a asegurar las mejores condiciones de lo requerido. SOFSA podrá apartarse de este criterio de adjudicación si razones de conveniencia así lo aconsejan.</w:t>
      </w:r>
    </w:p>
    <w:p w:rsidR="00C85684" w:rsidRPr="00C85684" w:rsidRDefault="00C85684" w:rsidP="00C85684">
      <w:pPr>
        <w:jc w:val="both"/>
        <w:rPr>
          <w:rFonts w:eastAsiaTheme="minorEastAsia"/>
          <w:b/>
          <w:noProof/>
          <w:sz w:val="24"/>
          <w:szCs w:val="24"/>
          <w:highlight w:val="yellow"/>
          <w:u w:val="single"/>
          <w:lang w:eastAsia="es-AR"/>
        </w:rPr>
      </w:pPr>
      <w:r w:rsidRPr="00C85684">
        <w:rPr>
          <w:rFonts w:eastAsiaTheme="minorEastAsia"/>
          <w:b/>
          <w:noProof/>
          <w:sz w:val="24"/>
          <w:szCs w:val="24"/>
          <w:highlight w:val="yellow"/>
          <w:u w:val="single"/>
          <w:lang w:eastAsia="es-AR"/>
        </w:rPr>
        <w:t>3- Declaraciones Juradas de Conflicto de Intereses (requisito obligatorio):</w:t>
      </w:r>
    </w:p>
    <w:p w:rsidR="00C85684" w:rsidRPr="00C85684" w:rsidRDefault="00C85684" w:rsidP="00C85684">
      <w:pPr>
        <w:jc w:val="both"/>
        <w:rPr>
          <w:rFonts w:eastAsiaTheme="minorEastAsia"/>
          <w:noProof/>
          <w:highlight w:val="yellow"/>
          <w:lang w:eastAsia="es-AR"/>
        </w:rPr>
      </w:pPr>
      <w:r w:rsidRPr="00C85684">
        <w:rPr>
          <w:rFonts w:eastAsiaTheme="minorEastAsia"/>
          <w:noProof/>
          <w:highlight w:val="yellow"/>
          <w:lang w:eastAsia="es-AR"/>
        </w:rPr>
        <w:t>De conformidad con lo establecido por el Decreto N° 202/2017 y la Resolución E-11/2017, se informa que la presentación de la Declaración Jurada de Intereses constituye un requisito obligatorio para la presentación de la oferta.</w:t>
      </w:r>
    </w:p>
    <w:p w:rsidR="00C85684" w:rsidRPr="00C85684" w:rsidRDefault="00C85684" w:rsidP="00C85684">
      <w:pPr>
        <w:jc w:val="both"/>
        <w:rPr>
          <w:rFonts w:eastAsiaTheme="minorEastAsia"/>
          <w:noProof/>
          <w:highlight w:val="yellow"/>
          <w:lang w:eastAsia="es-AR"/>
        </w:rPr>
      </w:pPr>
      <w:r w:rsidRPr="00C85684">
        <w:rPr>
          <w:rFonts w:eastAsiaTheme="minorEastAsia"/>
          <w:noProof/>
          <w:highlight w:val="yellow"/>
          <w:lang w:eastAsia="es-AR"/>
        </w:rPr>
        <w:t xml:space="preserve">La misma deberá ser completada a través del formulario digital disponible en el Portal Trámites a Distancia (TAD), mediante acceso con Clave Fiscal: </w:t>
      </w:r>
      <w:hyperlink r:id="rId13" w:anchor="/inicio" w:history="1">
        <w:r w:rsidRPr="00C85684">
          <w:rPr>
            <w:rStyle w:val="Hipervnculo"/>
            <w:rFonts w:eastAsiaTheme="minorEastAsia"/>
            <w:noProof/>
            <w:color w:val="auto"/>
            <w:highlight w:val="yellow"/>
            <w:lang w:eastAsia="es-AR"/>
          </w:rPr>
          <w:t>https://tramitesadistancia.gob.ar/#/inicio</w:t>
        </w:r>
      </w:hyperlink>
      <w:r w:rsidRPr="00C85684">
        <w:rPr>
          <w:rFonts w:eastAsiaTheme="minorEastAsia"/>
          <w:noProof/>
          <w:highlight w:val="yellow"/>
          <w:lang w:eastAsia="es-AR"/>
        </w:rPr>
        <w:t>;</w:t>
      </w:r>
    </w:p>
    <w:p w:rsidR="00C85684" w:rsidRPr="00C85684" w:rsidRDefault="00C85684" w:rsidP="00C85684">
      <w:pPr>
        <w:jc w:val="both"/>
        <w:rPr>
          <w:rFonts w:eastAsiaTheme="minorEastAsia"/>
          <w:noProof/>
          <w:highlight w:val="yellow"/>
          <w:lang w:eastAsia="es-AR"/>
        </w:rPr>
      </w:pPr>
      <w:r w:rsidRPr="00C85684">
        <w:rPr>
          <w:rFonts w:eastAsiaTheme="minorEastAsia"/>
          <w:noProof/>
          <w:highlight w:val="yellow"/>
          <w:lang w:eastAsia="es-AR"/>
        </w:rPr>
        <w:t>En tal sentido, los oferentes deberán adjuntar junto con su oferta una copia de la presentación efectuada por dicho medio.</w:t>
      </w:r>
    </w:p>
    <w:p w:rsidR="00C85684" w:rsidRPr="00C85684" w:rsidRDefault="00C85684" w:rsidP="00C85684">
      <w:pPr>
        <w:jc w:val="both"/>
        <w:rPr>
          <w:rFonts w:eastAsiaTheme="minorEastAsia"/>
          <w:noProof/>
          <w:highlight w:val="yellow"/>
          <w:lang w:eastAsia="es-AR"/>
        </w:rPr>
      </w:pPr>
      <w:r w:rsidRPr="00C85684">
        <w:rPr>
          <w:rFonts w:eastAsiaTheme="minorEastAsia"/>
          <w:noProof/>
          <w:highlight w:val="yellow"/>
          <w:lang w:eastAsia="es-AR"/>
        </w:rPr>
        <w:t>A tales efectos, se encuentran disponibles las guías prácticas para la correcta cumplimentación del trámite en los siguientes enlaces oficiales:</w:t>
      </w:r>
    </w:p>
    <w:p w:rsidR="00C85684" w:rsidRPr="00C85684" w:rsidRDefault="00C85684" w:rsidP="00C85684">
      <w:pPr>
        <w:jc w:val="both"/>
        <w:rPr>
          <w:rFonts w:eastAsiaTheme="minorEastAsia"/>
          <w:noProof/>
          <w:highlight w:val="yellow"/>
          <w:lang w:eastAsia="es-AR"/>
        </w:rPr>
      </w:pPr>
      <w:r w:rsidRPr="00C85684">
        <w:rPr>
          <w:rFonts w:eastAsiaTheme="minorEastAsia"/>
          <w:noProof/>
          <w:highlight w:val="yellow"/>
          <w:lang w:eastAsia="es-AR"/>
        </w:rPr>
        <w:t xml:space="preserve">Guía práctica – Personas Humanas: </w:t>
      </w:r>
      <w:hyperlink r:id="rId14" w:history="1">
        <w:r w:rsidRPr="00C85684">
          <w:rPr>
            <w:rStyle w:val="Hipervnculo"/>
            <w:rFonts w:eastAsiaTheme="minorEastAsia"/>
            <w:noProof/>
            <w:color w:val="auto"/>
            <w:highlight w:val="yellow"/>
            <w:lang w:eastAsia="es-AR"/>
          </w:rPr>
          <w:t>Guía práctica Declaración Jurada de Intereses del Decreto 202/2017 - Personas Humanas</w:t>
        </w:r>
      </w:hyperlink>
    </w:p>
    <w:p w:rsidR="00C85684" w:rsidRPr="00C85684" w:rsidRDefault="00C85684" w:rsidP="000C64A1">
      <w:pPr>
        <w:rPr>
          <w:rFonts w:eastAsiaTheme="minorEastAsia"/>
          <w:b/>
          <w:noProof/>
          <w:sz w:val="24"/>
          <w:szCs w:val="24"/>
          <w:u w:val="single"/>
          <w:lang w:eastAsia="es-AR"/>
        </w:rPr>
      </w:pPr>
      <w:r w:rsidRPr="00C85684">
        <w:rPr>
          <w:rFonts w:eastAsiaTheme="minorEastAsia"/>
          <w:noProof/>
          <w:highlight w:val="yellow"/>
          <w:lang w:eastAsia="es-AR"/>
        </w:rPr>
        <w:t xml:space="preserve">Guía práctica – Personas Jurídicas: </w:t>
      </w:r>
      <w:hyperlink r:id="rId15" w:history="1">
        <w:r w:rsidRPr="00C85684">
          <w:rPr>
            <w:rStyle w:val="Hipervnculo"/>
            <w:rFonts w:eastAsiaTheme="minorEastAsia"/>
            <w:noProof/>
            <w:color w:val="auto"/>
            <w:highlight w:val="yellow"/>
            <w:lang w:eastAsia="es-AR"/>
          </w:rPr>
          <w:t>Guía práctica Declaración Jurada de Intereses del Decreto 202-2017 - Personas Jurídicas</w:t>
        </w:r>
      </w:hyperlink>
    </w:p>
    <w:p w:rsidR="00C85684" w:rsidRPr="00C85684" w:rsidRDefault="00C85684" w:rsidP="00C85684">
      <w:pPr>
        <w:jc w:val="both"/>
        <w:rPr>
          <w:rFonts w:eastAsiaTheme="minorEastAsia"/>
          <w:b/>
          <w:noProof/>
          <w:sz w:val="24"/>
          <w:szCs w:val="24"/>
          <w:u w:val="single"/>
          <w:lang w:eastAsia="es-AR"/>
        </w:rPr>
      </w:pPr>
      <w:r w:rsidRPr="00C85684">
        <w:rPr>
          <w:rFonts w:eastAsiaTheme="minorEastAsia"/>
          <w:b/>
          <w:noProof/>
          <w:sz w:val="24"/>
          <w:szCs w:val="24"/>
          <w:u w:val="single"/>
          <w:lang w:eastAsia="es-AR"/>
        </w:rPr>
        <w:t>4- Efectos jurídicos de la presentación de ofertas</w:t>
      </w:r>
    </w:p>
    <w:p w:rsidR="00C85684" w:rsidRPr="00C85684" w:rsidRDefault="00C85684" w:rsidP="00C85684">
      <w:pPr>
        <w:jc w:val="both"/>
        <w:rPr>
          <w:rFonts w:eastAsiaTheme="minorEastAsia"/>
          <w:noProof/>
          <w:lang w:eastAsia="es-AR"/>
        </w:rPr>
      </w:pPr>
      <w:r w:rsidRPr="00C85684">
        <w:rPr>
          <w:rFonts w:eastAsiaTheme="minorEastAsia"/>
          <w:noProof/>
          <w:lang w:eastAsia="es-AR"/>
        </w:rPr>
        <w:t>La presentación de la oferta significará de parte del oferente que conoce, acepta y se somete voluntariamente al Reglamento de Compras y Contrataciones de SOFSA, a las cláusulas contractuales, a las Especificaciones Técnicas y demás documentación y normativa que rija el presente Procedimiento de Contratación; por lo que no podrá con posterioridad invocar en su favor los errores en que pudiere haber incurrido al formular la oferta, o duda, o desconocimiento de las cláusulas y disposiciones aplicables.</w:t>
      </w:r>
    </w:p>
    <w:p w:rsidR="00C85684" w:rsidRPr="00C85684" w:rsidRDefault="00C85684" w:rsidP="00C85684">
      <w:pPr>
        <w:jc w:val="both"/>
        <w:rPr>
          <w:rFonts w:eastAsiaTheme="minorEastAsia"/>
          <w:b/>
          <w:noProof/>
          <w:sz w:val="24"/>
          <w:szCs w:val="24"/>
          <w:u w:val="single"/>
          <w:lang w:eastAsia="es-AR"/>
        </w:rPr>
      </w:pPr>
      <w:r w:rsidRPr="00C85684">
        <w:rPr>
          <w:rFonts w:eastAsiaTheme="minorEastAsia"/>
          <w:noProof/>
          <w:lang w:eastAsia="es-AR"/>
        </w:rPr>
        <w:t>El oferente reconoce el derecho de SOFSA de dejar sin efecto el procedimiento de compra, total o parcialmente, sin expresión de causa, en cualquier momento anterior al perfeccionamiento de la contratación, sin que ello genere derecho a percibir indemnizaciones ni resarcimiento de cualquier tipo por parte de los oferentes.</w:t>
      </w:r>
    </w:p>
    <w:p w:rsidR="00C85684" w:rsidRPr="00C85684" w:rsidRDefault="00C85684" w:rsidP="00C85684">
      <w:pPr>
        <w:jc w:val="both"/>
        <w:rPr>
          <w:rFonts w:eastAsiaTheme="minorEastAsia"/>
          <w:b/>
          <w:noProof/>
          <w:sz w:val="24"/>
          <w:szCs w:val="24"/>
          <w:u w:val="single"/>
          <w:lang w:eastAsia="es-AR"/>
        </w:rPr>
      </w:pPr>
      <w:r w:rsidRPr="00C85684">
        <w:rPr>
          <w:rFonts w:eastAsiaTheme="minorEastAsia"/>
          <w:b/>
          <w:noProof/>
          <w:sz w:val="24"/>
          <w:szCs w:val="24"/>
          <w:u w:val="single"/>
          <w:lang w:eastAsia="es-AR"/>
        </w:rPr>
        <w:t>5- Registro Único de Proveedores</w:t>
      </w:r>
    </w:p>
    <w:p w:rsidR="00C85684" w:rsidRPr="00C85684" w:rsidRDefault="00C85684" w:rsidP="00C85684">
      <w:pPr>
        <w:jc w:val="both"/>
        <w:rPr>
          <w:rFonts w:ascii="Calibri" w:eastAsia="Calibri" w:hAnsi="Calibri"/>
          <w:noProof/>
          <w:lang w:eastAsia="es-AR"/>
        </w:rPr>
      </w:pPr>
      <w:r w:rsidRPr="00C85684">
        <w:rPr>
          <w:rFonts w:eastAsia="Calibri"/>
          <w:noProof/>
          <w:lang w:eastAsia="es-AR"/>
        </w:rPr>
        <w:t>Sr. Proveedor a efectos de poder ser adjudicado en un procedimiento de compras y/o contratación de la Operadora Ferroviaria Sociedad Anónima, deberá encontrarse inscripto (o re-empadronado) en el nuevo “Registro Único de Proveedores” de la misma.</w:t>
      </w:r>
    </w:p>
    <w:p w:rsidR="00C85684" w:rsidRPr="00C85684" w:rsidRDefault="00C85684" w:rsidP="00C85684">
      <w:pPr>
        <w:jc w:val="both"/>
        <w:rPr>
          <w:rFonts w:eastAsia="Calibri"/>
          <w:noProof/>
          <w:lang w:eastAsia="es-AR"/>
        </w:rPr>
      </w:pPr>
      <w:r w:rsidRPr="00C85684">
        <w:rPr>
          <w:rFonts w:eastAsia="Calibri"/>
          <w:noProof/>
          <w:lang w:eastAsia="es-AR"/>
        </w:rPr>
        <w:t>Contacto del Registro</w:t>
      </w:r>
    </w:p>
    <w:p w:rsidR="00C85684" w:rsidRPr="00C85684" w:rsidRDefault="00C85684" w:rsidP="00C85684">
      <w:pPr>
        <w:jc w:val="both"/>
        <w:rPr>
          <w:rFonts w:eastAsia="Calibri"/>
          <w:noProof/>
          <w:lang w:eastAsia="es-AR"/>
        </w:rPr>
      </w:pPr>
      <w:r w:rsidRPr="00C85684">
        <w:rPr>
          <w:rFonts w:eastAsia="Calibri"/>
          <w:noProof/>
          <w:lang w:eastAsia="es-AR"/>
        </w:rPr>
        <w:t>Tel.: 011-2150-9300 (Int. 26382)</w:t>
      </w:r>
    </w:p>
    <w:p w:rsidR="00C85684" w:rsidRPr="00C85684" w:rsidRDefault="00C85684" w:rsidP="00C85684">
      <w:pPr>
        <w:jc w:val="both"/>
        <w:rPr>
          <w:rFonts w:eastAsia="Calibri"/>
          <w:noProof/>
          <w:lang w:eastAsia="es-AR"/>
        </w:rPr>
      </w:pPr>
      <w:r w:rsidRPr="00C85684">
        <w:rPr>
          <w:rFonts w:eastAsia="Calibri"/>
          <w:noProof/>
          <w:lang w:eastAsia="es-AR"/>
        </w:rPr>
        <w:t xml:space="preserve">Mail: </w:t>
      </w:r>
      <w:hyperlink r:id="rId16" w:history="1">
        <w:r w:rsidRPr="00C85684">
          <w:rPr>
            <w:rStyle w:val="Hipervnculo"/>
            <w:rFonts w:eastAsia="Calibri"/>
            <w:noProof/>
            <w:color w:val="auto"/>
            <w:lang w:eastAsia="es-AR"/>
          </w:rPr>
          <w:t>registro.proveedores@trenesargentinos.gob.ar</w:t>
        </w:r>
      </w:hyperlink>
    </w:p>
    <w:p w:rsidR="00A12C64" w:rsidRDefault="00C85684" w:rsidP="000C64A1">
      <w:pPr>
        <w:rPr>
          <w:rFonts w:cstheme="minorHAnsi"/>
          <w:b/>
          <w:color w:val="000000"/>
          <w:sz w:val="28"/>
          <w:szCs w:val="28"/>
          <w:u w:val="single"/>
          <w:lang w:eastAsia="es-AR"/>
        </w:rPr>
      </w:pPr>
      <w:r w:rsidRPr="00C85684">
        <w:rPr>
          <w:rFonts w:eastAsiaTheme="minorEastAsia"/>
          <w:noProof/>
          <w:lang w:eastAsia="es-AR"/>
        </w:rPr>
        <w:t xml:space="preserve">Web: </w:t>
      </w:r>
      <w:hyperlink r:id="rId17" w:history="1">
        <w:r w:rsidRPr="00C85684">
          <w:rPr>
            <w:rStyle w:val="Hipervnculo"/>
            <w:rFonts w:eastAsiaTheme="minorEastAsia"/>
            <w:noProof/>
            <w:color w:val="auto"/>
            <w:lang w:eastAsia="es-AR"/>
          </w:rPr>
          <w:t>https://proveedores.sofse.gob.ar/inicio/bienvenida</w:t>
        </w:r>
      </w:hyperlink>
    </w:p>
    <w:sectPr w:rsidR="00A12C64" w:rsidSect="00412AC0">
      <w:headerReference w:type="default" r:id="rId18"/>
      <w:footerReference w:type="default" r:id="rId19"/>
      <w:pgSz w:w="11906" w:h="16838"/>
      <w:pgMar w:top="1417" w:right="1701" w:bottom="1417" w:left="1701" w:header="1077"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1BC" w:rsidRDefault="001061BC" w:rsidP="00610AAF">
      <w:pPr>
        <w:spacing w:after="0" w:line="240" w:lineRule="auto"/>
      </w:pPr>
      <w:r>
        <w:separator/>
      </w:r>
    </w:p>
  </w:endnote>
  <w:endnote w:type="continuationSeparator" w:id="0">
    <w:p w:rsidR="001061BC" w:rsidRDefault="001061BC" w:rsidP="00610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AF" w:rsidRPr="00610AAF" w:rsidRDefault="00610AAF" w:rsidP="00412AC0">
    <w:pPr>
      <w:pStyle w:val="Piedepgina"/>
      <w:ind w:left="-709"/>
    </w:pPr>
    <w:r>
      <w:rPr>
        <w:noProof/>
        <w:lang w:eastAsia="es-AR"/>
      </w:rPr>
      <w:ptab w:relativeTo="margin" w:alignment="center" w:leader="none"/>
    </w:r>
    <w:r w:rsidRPr="008018D1">
      <w:rPr>
        <w:noProof/>
        <w:lang w:eastAsia="es-AR"/>
      </w:rPr>
      <w:drawing>
        <wp:anchor distT="0" distB="0" distL="114300" distR="114300" simplePos="0" relativeHeight="251661312" behindDoc="0" locked="0" layoutInCell="1" allowOverlap="1">
          <wp:simplePos x="0" y="0"/>
          <wp:positionH relativeFrom="column">
            <wp:posOffset>-451485</wp:posOffset>
          </wp:positionH>
          <wp:positionV relativeFrom="paragraph">
            <wp:posOffset>-346710</wp:posOffset>
          </wp:positionV>
          <wp:extent cx="6334125" cy="517525"/>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34125" cy="5175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1BC" w:rsidRDefault="001061BC" w:rsidP="00610AAF">
      <w:pPr>
        <w:spacing w:after="0" w:line="240" w:lineRule="auto"/>
      </w:pPr>
      <w:r>
        <w:separator/>
      </w:r>
    </w:p>
  </w:footnote>
  <w:footnote w:type="continuationSeparator" w:id="0">
    <w:p w:rsidR="001061BC" w:rsidRDefault="001061BC" w:rsidP="00610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AF" w:rsidRPr="005F1241" w:rsidRDefault="00D27ED5" w:rsidP="005F1241">
    <w:pPr>
      <w:pStyle w:val="Encabezado"/>
      <w:tabs>
        <w:tab w:val="clear" w:pos="4252"/>
        <w:tab w:val="clear" w:pos="8504"/>
        <w:tab w:val="center" w:pos="2902"/>
      </w:tabs>
      <w:jc w:val="right"/>
      <w:rPr>
        <w:rFonts w:ascii="Calibri" w:hAnsi="Calibri" w:cs="Calibri"/>
        <w:b/>
        <w:sz w:val="20"/>
        <w:szCs w:val="20"/>
      </w:rPr>
    </w:pPr>
    <w:r>
      <w:rPr>
        <w:sz w:val="20"/>
        <w:szCs w:val="20"/>
      </w:rPr>
      <w:t xml:space="preserve">                   </w:t>
    </w:r>
    <w:r w:rsidR="005F1241" w:rsidRPr="005F1241">
      <w:rPr>
        <w:rFonts w:ascii="Calibri" w:hAnsi="Calibri" w:cs="Calibri"/>
        <w:sz w:val="20"/>
        <w:szCs w:val="20"/>
      </w:rPr>
      <w:t xml:space="preserve">AÑO DE LA </w:t>
    </w:r>
    <w:r w:rsidR="00C85684">
      <w:rPr>
        <w:rFonts w:ascii="Calibri" w:hAnsi="Calibri" w:cs="Calibri"/>
        <w:sz w:val="20"/>
        <w:szCs w:val="20"/>
      </w:rPr>
      <w:t xml:space="preserve">GRANDEZA </w:t>
    </w:r>
    <w:r w:rsidR="005F1241" w:rsidRPr="005F1241">
      <w:rPr>
        <w:rFonts w:ascii="Calibri" w:hAnsi="Calibri" w:cs="Calibri"/>
        <w:sz w:val="20"/>
        <w:szCs w:val="20"/>
      </w:rPr>
      <w:t>ARGENTINA</w:t>
    </w:r>
    <w:r w:rsidR="00610AAF" w:rsidRPr="005F1241">
      <w:rPr>
        <w:rFonts w:ascii="Calibri" w:hAnsi="Calibri" w:cs="Calibri"/>
        <w:b/>
        <w:noProof/>
        <w:sz w:val="20"/>
        <w:szCs w:val="20"/>
        <w:lang w:eastAsia="es-AR"/>
      </w:rPr>
      <w:drawing>
        <wp:anchor distT="0" distB="0" distL="114300" distR="114300" simplePos="0" relativeHeight="251659264" behindDoc="0" locked="0" layoutInCell="1" allowOverlap="1" wp14:anchorId="000C621F" wp14:editId="761CEE17">
          <wp:simplePos x="0" y="0"/>
          <wp:positionH relativeFrom="column">
            <wp:posOffset>-461010</wp:posOffset>
          </wp:positionH>
          <wp:positionV relativeFrom="paragraph">
            <wp:posOffset>-249555</wp:posOffset>
          </wp:positionV>
          <wp:extent cx="1898015" cy="457200"/>
          <wp:effectExtent l="0" t="0" r="6985" b="0"/>
          <wp:wrapSquare wrapText="bothSides"/>
          <wp:docPr id="2" name="Imagen 1" descr="C:\Users\ignacio.pasquini.SOF\AppData\Local\Microsoft\Windows\Temporary Internet Files\Content.Outlook\11BNLZKW\Logo 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ignacio.pasquini.SOF\AppData\Local\Microsoft\Windows\Temporary Internet Files\Content.Outlook\11BNLZKW\Logo TA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98015"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0AAF" w:rsidRDefault="00610AAF">
    <w:pPr>
      <w:pStyle w:val="Encabezado"/>
    </w:pPr>
    <w:r>
      <w:rPr>
        <w:noProof/>
        <w:lang w:eastAsia="es-AR"/>
      </w:rPr>
      <mc:AlternateContent>
        <mc:Choice Requires="wps">
          <w:drawing>
            <wp:anchor distT="0" distB="0" distL="114300" distR="114300" simplePos="0" relativeHeight="251660288" behindDoc="0" locked="0" layoutInCell="1" allowOverlap="1" wp14:anchorId="0F5578BB" wp14:editId="5D054C3D">
              <wp:simplePos x="0" y="0"/>
              <wp:positionH relativeFrom="column">
                <wp:posOffset>-451485</wp:posOffset>
              </wp:positionH>
              <wp:positionV relativeFrom="paragraph">
                <wp:posOffset>97790</wp:posOffset>
              </wp:positionV>
              <wp:extent cx="5934075" cy="28575"/>
              <wp:effectExtent l="19050" t="19050" r="28575" b="28575"/>
              <wp:wrapNone/>
              <wp:docPr id="1" name="Conector recto 1"/>
              <wp:cNvGraphicFramePr/>
              <a:graphic xmlns:a="http://schemas.openxmlformats.org/drawingml/2006/main">
                <a:graphicData uri="http://schemas.microsoft.com/office/word/2010/wordprocessingShape">
                  <wps:wsp>
                    <wps:cNvCnPr/>
                    <wps:spPr>
                      <a:xfrm flipV="1">
                        <a:off x="0" y="0"/>
                        <a:ext cx="5934075" cy="2857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B1FF2"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5pt,7.7pt" to="431.7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" strokecolor="#5b9bd5 [3204]" strokeweight="3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B88"/>
    <w:multiLevelType w:val="hybridMultilevel"/>
    <w:tmpl w:val="026A1B58"/>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 w15:restartNumberingAfterBreak="0">
    <w:nsid w:val="080F62FD"/>
    <w:multiLevelType w:val="hybridMultilevel"/>
    <w:tmpl w:val="3B6AAF6A"/>
    <w:lvl w:ilvl="0" w:tplc="2C0A0017">
      <w:start w:val="1"/>
      <w:numFmt w:val="low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2" w15:restartNumberingAfterBreak="0">
    <w:nsid w:val="0AF22378"/>
    <w:multiLevelType w:val="multilevel"/>
    <w:tmpl w:val="2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41D190A"/>
    <w:multiLevelType w:val="hybridMultilevel"/>
    <w:tmpl w:val="C7A0E03A"/>
    <w:lvl w:ilvl="0" w:tplc="2C0A0005">
      <w:start w:val="1"/>
      <w:numFmt w:val="bullet"/>
      <w:lvlText w:val=""/>
      <w:lvlJc w:val="left"/>
      <w:pPr>
        <w:ind w:left="1068" w:hanging="360"/>
      </w:pPr>
      <w:rPr>
        <w:rFonts w:ascii="Wingdings" w:hAnsi="Wingdings"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4" w15:restartNumberingAfterBreak="0">
    <w:nsid w:val="3E4B0772"/>
    <w:multiLevelType w:val="hybridMultilevel"/>
    <w:tmpl w:val="8266147C"/>
    <w:lvl w:ilvl="0" w:tplc="2C0A0015">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1163D88"/>
    <w:multiLevelType w:val="hybridMultilevel"/>
    <w:tmpl w:val="22161100"/>
    <w:lvl w:ilvl="0" w:tplc="A322E524">
      <w:start w:val="1"/>
      <w:numFmt w:val="lowerRoman"/>
      <w:lvlText w:val="(%1)"/>
      <w:lvlJc w:val="left"/>
      <w:pPr>
        <w:ind w:left="1428" w:hanging="72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6" w15:restartNumberingAfterBreak="0">
    <w:nsid w:val="4440169E"/>
    <w:multiLevelType w:val="hybridMultilevel"/>
    <w:tmpl w:val="86B44876"/>
    <w:lvl w:ilvl="0" w:tplc="2C0A0005">
      <w:start w:val="1"/>
      <w:numFmt w:val="bullet"/>
      <w:lvlText w:val=""/>
      <w:lvlJc w:val="left"/>
      <w:pPr>
        <w:ind w:left="1068" w:hanging="360"/>
      </w:pPr>
      <w:rPr>
        <w:rFonts w:ascii="Wingdings" w:hAnsi="Wingdings"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7" w15:restartNumberingAfterBreak="0">
    <w:nsid w:val="557953D1"/>
    <w:multiLevelType w:val="hybridMultilevel"/>
    <w:tmpl w:val="57EEDE08"/>
    <w:lvl w:ilvl="0" w:tplc="2C0A0017">
      <w:start w:val="1"/>
      <w:numFmt w:val="low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8" w15:restartNumberingAfterBreak="0">
    <w:nsid w:val="58310A80"/>
    <w:multiLevelType w:val="hybridMultilevel"/>
    <w:tmpl w:val="3B6AAF6A"/>
    <w:lvl w:ilvl="0" w:tplc="2C0A0017">
      <w:start w:val="1"/>
      <w:numFmt w:val="lowerLetter"/>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9" w15:restartNumberingAfterBreak="0">
    <w:nsid w:val="6DF75C94"/>
    <w:multiLevelType w:val="hybridMultilevel"/>
    <w:tmpl w:val="AB58FA60"/>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6ECE2F57"/>
    <w:multiLevelType w:val="multilevel"/>
    <w:tmpl w:val="2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B6053BC"/>
    <w:multiLevelType w:val="hybridMultilevel"/>
    <w:tmpl w:val="57EEDE08"/>
    <w:lvl w:ilvl="0" w:tplc="2C0A0017">
      <w:start w:val="1"/>
      <w:numFmt w:val="lowerLetter"/>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num w:numId="1">
    <w:abstractNumId w:val="3"/>
  </w:num>
  <w:num w:numId="2">
    <w:abstractNumId w:val="6"/>
  </w:num>
  <w:num w:numId="3">
    <w:abstractNumId w:val="4"/>
  </w:num>
  <w:num w:numId="4">
    <w:abstractNumId w:val="5"/>
  </w:num>
  <w:num w:numId="5">
    <w:abstractNumId w:val="9"/>
  </w:num>
  <w:num w:numId="6">
    <w:abstractNumId w:val="2"/>
  </w:num>
  <w:num w:numId="7">
    <w:abstractNumId w:val="10"/>
  </w:num>
  <w:num w:numId="8">
    <w:abstractNumId w:val="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E39"/>
    <w:rsid w:val="00090BC2"/>
    <w:rsid w:val="000C12F0"/>
    <w:rsid w:val="000C64A1"/>
    <w:rsid w:val="001061BC"/>
    <w:rsid w:val="0011500A"/>
    <w:rsid w:val="001A4CAB"/>
    <w:rsid w:val="001C38E0"/>
    <w:rsid w:val="0024653D"/>
    <w:rsid w:val="00266839"/>
    <w:rsid w:val="00277401"/>
    <w:rsid w:val="002E4092"/>
    <w:rsid w:val="003015A4"/>
    <w:rsid w:val="003968BF"/>
    <w:rsid w:val="003E2530"/>
    <w:rsid w:val="00412AC0"/>
    <w:rsid w:val="0048536A"/>
    <w:rsid w:val="00515BBD"/>
    <w:rsid w:val="005C6A66"/>
    <w:rsid w:val="005F1241"/>
    <w:rsid w:val="00610AAF"/>
    <w:rsid w:val="00640487"/>
    <w:rsid w:val="00640B3B"/>
    <w:rsid w:val="006F3214"/>
    <w:rsid w:val="00712B4B"/>
    <w:rsid w:val="007F7B30"/>
    <w:rsid w:val="00873435"/>
    <w:rsid w:val="008779BC"/>
    <w:rsid w:val="008938B4"/>
    <w:rsid w:val="008A2E06"/>
    <w:rsid w:val="008B502C"/>
    <w:rsid w:val="008F3231"/>
    <w:rsid w:val="00906B74"/>
    <w:rsid w:val="00907323"/>
    <w:rsid w:val="009829BB"/>
    <w:rsid w:val="00995804"/>
    <w:rsid w:val="009B4CB2"/>
    <w:rsid w:val="009C0E39"/>
    <w:rsid w:val="00A12C64"/>
    <w:rsid w:val="00A47990"/>
    <w:rsid w:val="00A64C55"/>
    <w:rsid w:val="00A86D90"/>
    <w:rsid w:val="00AD2261"/>
    <w:rsid w:val="00B24321"/>
    <w:rsid w:val="00C04D7A"/>
    <w:rsid w:val="00C34ADD"/>
    <w:rsid w:val="00C56BF6"/>
    <w:rsid w:val="00C85684"/>
    <w:rsid w:val="00C92EE8"/>
    <w:rsid w:val="00CD4BCB"/>
    <w:rsid w:val="00CD74EB"/>
    <w:rsid w:val="00D0328A"/>
    <w:rsid w:val="00D16301"/>
    <w:rsid w:val="00D27ED5"/>
    <w:rsid w:val="00D319E8"/>
    <w:rsid w:val="00D4423C"/>
    <w:rsid w:val="00D60DE5"/>
    <w:rsid w:val="00D90E3A"/>
    <w:rsid w:val="00DA1580"/>
    <w:rsid w:val="00DB3685"/>
    <w:rsid w:val="00DF4E87"/>
    <w:rsid w:val="00EC1F47"/>
    <w:rsid w:val="00F2418E"/>
    <w:rsid w:val="00F41A60"/>
    <w:rsid w:val="00FD0C05"/>
    <w:rsid w:val="00FE645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F36AA"/>
  <w15:chartTrackingRefBased/>
  <w15:docId w15:val="{A12FED0D-028C-427D-A239-61C7A2CA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10A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10AAF"/>
  </w:style>
  <w:style w:type="paragraph" w:styleId="Piedepgina">
    <w:name w:val="footer"/>
    <w:basedOn w:val="Normal"/>
    <w:link w:val="PiedepginaCar"/>
    <w:uiPriority w:val="99"/>
    <w:unhideWhenUsed/>
    <w:rsid w:val="00610A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10AAF"/>
  </w:style>
  <w:style w:type="character" w:styleId="Hipervnculo">
    <w:name w:val="Hyperlink"/>
    <w:rsid w:val="00412AC0"/>
    <w:rPr>
      <w:color w:val="0000FF"/>
      <w:u w:val="single"/>
    </w:rPr>
  </w:style>
  <w:style w:type="paragraph" w:styleId="Prrafodelista">
    <w:name w:val="List Paragraph"/>
    <w:basedOn w:val="Normal"/>
    <w:uiPriority w:val="34"/>
    <w:qFormat/>
    <w:rsid w:val="0024653D"/>
    <w:pPr>
      <w:ind w:left="720"/>
      <w:contextualSpacing/>
    </w:pPr>
  </w:style>
  <w:style w:type="paragraph" w:styleId="Textodeglobo">
    <w:name w:val="Balloon Text"/>
    <w:basedOn w:val="Normal"/>
    <w:link w:val="TextodegloboCar"/>
    <w:uiPriority w:val="99"/>
    <w:semiHidden/>
    <w:unhideWhenUsed/>
    <w:rsid w:val="00DA158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1580"/>
    <w:rPr>
      <w:rFonts w:ascii="Segoe UI" w:hAnsi="Segoe UI" w:cs="Segoe UI"/>
      <w:sz w:val="18"/>
      <w:szCs w:val="18"/>
    </w:rPr>
  </w:style>
  <w:style w:type="paragraph" w:styleId="NormalWeb">
    <w:name w:val="Normal (Web)"/>
    <w:basedOn w:val="Normal"/>
    <w:uiPriority w:val="99"/>
    <w:semiHidden/>
    <w:unhideWhenUsed/>
    <w:rsid w:val="005F1241"/>
    <w:pPr>
      <w:spacing w:before="100" w:beforeAutospacing="1" w:after="100" w:afterAutospacing="1" w:line="240" w:lineRule="auto"/>
    </w:pPr>
    <w:rPr>
      <w:rFonts w:ascii="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18423">
      <w:bodyDiv w:val="1"/>
      <w:marLeft w:val="0"/>
      <w:marRight w:val="0"/>
      <w:marTop w:val="0"/>
      <w:marBottom w:val="0"/>
      <w:divBdr>
        <w:top w:val="none" w:sz="0" w:space="0" w:color="auto"/>
        <w:left w:val="none" w:sz="0" w:space="0" w:color="auto"/>
        <w:bottom w:val="none" w:sz="0" w:space="0" w:color="auto"/>
        <w:right w:val="none" w:sz="0" w:space="0" w:color="auto"/>
      </w:divBdr>
    </w:div>
    <w:div w:id="210581498">
      <w:bodyDiv w:val="1"/>
      <w:marLeft w:val="0"/>
      <w:marRight w:val="0"/>
      <w:marTop w:val="0"/>
      <w:marBottom w:val="0"/>
      <w:divBdr>
        <w:top w:val="none" w:sz="0" w:space="0" w:color="auto"/>
        <w:left w:val="none" w:sz="0" w:space="0" w:color="auto"/>
        <w:bottom w:val="none" w:sz="0" w:space="0" w:color="auto"/>
        <w:right w:val="none" w:sz="0" w:space="0" w:color="auto"/>
      </w:divBdr>
    </w:div>
    <w:div w:id="410809440">
      <w:bodyDiv w:val="1"/>
      <w:marLeft w:val="0"/>
      <w:marRight w:val="0"/>
      <w:marTop w:val="0"/>
      <w:marBottom w:val="0"/>
      <w:divBdr>
        <w:top w:val="none" w:sz="0" w:space="0" w:color="auto"/>
        <w:left w:val="none" w:sz="0" w:space="0" w:color="auto"/>
        <w:bottom w:val="none" w:sz="0" w:space="0" w:color="auto"/>
        <w:right w:val="none" w:sz="0" w:space="0" w:color="auto"/>
      </w:divBdr>
    </w:div>
    <w:div w:id="478572383">
      <w:bodyDiv w:val="1"/>
      <w:marLeft w:val="0"/>
      <w:marRight w:val="0"/>
      <w:marTop w:val="0"/>
      <w:marBottom w:val="0"/>
      <w:divBdr>
        <w:top w:val="none" w:sz="0" w:space="0" w:color="auto"/>
        <w:left w:val="none" w:sz="0" w:space="0" w:color="auto"/>
        <w:bottom w:val="none" w:sz="0" w:space="0" w:color="auto"/>
        <w:right w:val="none" w:sz="0" w:space="0" w:color="auto"/>
      </w:divBdr>
    </w:div>
    <w:div w:id="583878216">
      <w:bodyDiv w:val="1"/>
      <w:marLeft w:val="0"/>
      <w:marRight w:val="0"/>
      <w:marTop w:val="0"/>
      <w:marBottom w:val="0"/>
      <w:divBdr>
        <w:top w:val="none" w:sz="0" w:space="0" w:color="auto"/>
        <w:left w:val="none" w:sz="0" w:space="0" w:color="auto"/>
        <w:bottom w:val="none" w:sz="0" w:space="0" w:color="auto"/>
        <w:right w:val="none" w:sz="0" w:space="0" w:color="auto"/>
      </w:divBdr>
    </w:div>
    <w:div w:id="655229144">
      <w:bodyDiv w:val="1"/>
      <w:marLeft w:val="0"/>
      <w:marRight w:val="0"/>
      <w:marTop w:val="0"/>
      <w:marBottom w:val="0"/>
      <w:divBdr>
        <w:top w:val="none" w:sz="0" w:space="0" w:color="auto"/>
        <w:left w:val="none" w:sz="0" w:space="0" w:color="auto"/>
        <w:bottom w:val="none" w:sz="0" w:space="0" w:color="auto"/>
        <w:right w:val="none" w:sz="0" w:space="0" w:color="auto"/>
      </w:divBdr>
    </w:div>
    <w:div w:id="134278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as.brusca@trenesargentinos.gob.ar" TargetMode="External"/><Relationship Id="rId13" Type="http://schemas.openxmlformats.org/officeDocument/2006/relationships/hyperlink" Target="https://tramitesadistancia.gob.a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rgentina.gob.ar/transporte/trenes-argentinos/institucional/contrataciones/nuevo-regimen" TargetMode="External"/><Relationship Id="rId17" Type="http://schemas.openxmlformats.org/officeDocument/2006/relationships/hyperlink" Target="https://proveedores.sofse.gob.ar/inicio/bienvenida" TargetMode="External"/><Relationship Id="rId2" Type="http://schemas.openxmlformats.org/officeDocument/2006/relationships/numbering" Target="numbering.xml"/><Relationship Id="rId16" Type="http://schemas.openxmlformats.org/officeDocument/2006/relationships/hyperlink" Target="mailto:registro.proveedores@trenesargentinos.gob.a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gentina.gob.ar/sites/default/files/guia_practica_declaracion_jurada_de_intereses_del_decreto_202-2017_-_personas_juridicas_v1-2024.pdf" TargetMode="External"/><Relationship Id="rId5" Type="http://schemas.openxmlformats.org/officeDocument/2006/relationships/webSettings" Target="webSettings.xml"/><Relationship Id="rId15" Type="http://schemas.openxmlformats.org/officeDocument/2006/relationships/hyperlink" Target="https://www.argentina.gob.ar/sites/default/files/guia_practica_declaracion_jurada_de_intereses_del_decreto_202-2017_-_personas_juridicas_v1-2024.pdf" TargetMode="External"/><Relationship Id="rId10" Type="http://schemas.openxmlformats.org/officeDocument/2006/relationships/hyperlink" Target="https://www.argentina.gob.ar/sites/default/files/guia_practica_declaracion_jurada_de_intereses_del_decreto_2022017_-_personas_humanas.v1-2024.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ramitesadistancia.gob.ar/" TargetMode="External"/><Relationship Id="rId14" Type="http://schemas.openxmlformats.org/officeDocument/2006/relationships/hyperlink" Target="https://www.argentina.gob.ar/sites/default/files/guia_practica_declaracion_jurada_de_intereses_del_decreto_2022017_-_personas_humanas.v1-202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77B61-0877-4A9A-8864-3F388C5EA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1337</Words>
  <Characters>7355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Cerami, Tamara</dc:creator>
  <cp:keywords/>
  <dc:description/>
  <cp:lastModifiedBy>Brusca, Lucas Hernan</cp:lastModifiedBy>
  <cp:revision>2</cp:revision>
  <cp:lastPrinted>2026-03-05T18:53:00Z</cp:lastPrinted>
  <dcterms:created xsi:type="dcterms:W3CDTF">2026-08-27T11:47:00Z</dcterms:created>
  <dcterms:modified xsi:type="dcterms:W3CDTF">2026-08-27T11:47:00Z</dcterms:modified>
</cp:coreProperties>
</file>