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F64" w:rsidRPr="00651237" w:rsidRDefault="00747F64" w:rsidP="00747F6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BIENES</w:t>
      </w:r>
    </w:p>
    <w:p w:rsidR="00747F64" w:rsidRDefault="00747F64" w:rsidP="00747F64">
      <w:pPr>
        <w:pStyle w:val="Default"/>
        <w:jc w:val="both"/>
        <w:rPr>
          <w:rFonts w:asciiTheme="majorHAnsi" w:hAnsiTheme="majorHAnsi"/>
          <w:bCs/>
          <w:sz w:val="28"/>
          <w:szCs w:val="28"/>
        </w:rPr>
      </w:pPr>
    </w:p>
    <w:p w:rsidR="00747F64" w:rsidRPr="00651237" w:rsidRDefault="00747F64" w:rsidP="00747F64">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Pr>
          <w:rFonts w:asciiTheme="majorHAnsi" w:hAnsiTheme="majorHAnsi"/>
          <w:bCs/>
          <w:sz w:val="28"/>
          <w:szCs w:val="28"/>
        </w:rPr>
        <w:t>8</w:t>
      </w:r>
      <w:r w:rsidRPr="00651237">
        <w:rPr>
          <w:rFonts w:asciiTheme="majorHAnsi" w:hAnsiTheme="majorHAnsi"/>
          <w:bCs/>
          <w:sz w:val="28"/>
          <w:szCs w:val="28"/>
        </w:rPr>
        <w:t xml:space="preserve">, 1er.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747F64" w:rsidRPr="00651237" w:rsidRDefault="00747F64" w:rsidP="00747F64">
      <w:pPr>
        <w:pStyle w:val="Default"/>
        <w:jc w:val="both"/>
        <w:rPr>
          <w:rFonts w:asciiTheme="majorHAnsi" w:hAnsiTheme="majorHAnsi"/>
          <w:b/>
          <w:bCs/>
          <w:sz w:val="28"/>
          <w:szCs w:val="28"/>
          <w:u w:val="single"/>
        </w:rPr>
      </w:pPr>
    </w:p>
    <w:p w:rsidR="00747F64" w:rsidRPr="00651237" w:rsidRDefault="00747F64" w:rsidP="00747F64">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En caso de ofertas enviadas/presentadas fuera de término será de aplicación el art. 113 del RCC.</w:t>
      </w:r>
    </w:p>
    <w:p w:rsidR="00747F64" w:rsidRPr="00651237" w:rsidRDefault="00747F64" w:rsidP="00747F64">
      <w:pPr>
        <w:pStyle w:val="Default"/>
        <w:jc w:val="both"/>
        <w:rPr>
          <w:rFonts w:asciiTheme="majorHAnsi" w:hAnsiTheme="majorHAnsi"/>
          <w:bCs/>
          <w:sz w:val="28"/>
          <w:szCs w:val="28"/>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 a las especificaciones técnicas y demás documentos, se regirán por lo establecido en los arts. 91 a 95 del RCC.</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 xml:space="preserve">Deberá ser formulada en la </w:t>
      </w:r>
      <w:r w:rsidRPr="00651237">
        <w:rPr>
          <w:rFonts w:asciiTheme="majorHAnsi" w:hAnsiTheme="majorHAnsi"/>
          <w:b/>
          <w:sz w:val="28"/>
          <w:szCs w:val="28"/>
        </w:rPr>
        <w:t>PLANILLA DE COTIZACIÓN</w:t>
      </w:r>
      <w:r w:rsidRPr="00651237">
        <w:rPr>
          <w:rFonts w:asciiTheme="majorHAnsi" w:hAnsiTheme="majorHAnsi"/>
          <w:sz w:val="28"/>
          <w:szCs w:val="28"/>
        </w:rPr>
        <w:t xml:space="preserve"> enviada por SOFSE en la que el oferente deberá insertar su logo.</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por separado la suma correspondiente al IVA y su alícuota, cuando corresponda.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Mencionar el número de CUIT.</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Pr>
          <w:rFonts w:asciiTheme="majorHAnsi" w:hAnsiTheme="majorHAnsi"/>
          <w:sz w:val="28"/>
          <w:szCs w:val="28"/>
        </w:rPr>
        <w:t>.</w:t>
      </w:r>
      <w:r w:rsidRPr="00651237">
        <w:rPr>
          <w:rFonts w:asciiTheme="majorHAnsi" w:hAnsiTheme="majorHAnsi"/>
          <w:sz w:val="28"/>
          <w:szCs w:val="28"/>
        </w:rPr>
        <w:t xml:space="preserve"> </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747F64" w:rsidRPr="00651237" w:rsidRDefault="00747F64" w:rsidP="00747F64">
      <w:pPr>
        <w:pStyle w:val="Default"/>
        <w:jc w:val="both"/>
        <w:rPr>
          <w:rFonts w:asciiTheme="majorHAnsi" w:hAnsiTheme="majorHAnsi"/>
          <w:b/>
          <w:sz w:val="28"/>
          <w:szCs w:val="28"/>
          <w:u w:val="single"/>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747F64" w:rsidRPr="00651237" w:rsidRDefault="00747F64" w:rsidP="00747F64">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747F64" w:rsidRPr="00651237" w:rsidRDefault="00747F64" w:rsidP="00747F64">
      <w:pPr>
        <w:pStyle w:val="Default"/>
        <w:spacing w:after="1" w:line="276" w:lineRule="auto"/>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747F64" w:rsidRPr="00651237" w:rsidRDefault="00747F64" w:rsidP="00747F64">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w:t>
      </w:r>
      <w:r w:rsidRPr="008F6D1F">
        <w:rPr>
          <w:rFonts w:asciiTheme="majorHAnsi" w:hAnsiTheme="majorHAnsi"/>
          <w:sz w:val="28"/>
          <w:szCs w:val="28"/>
        </w:rPr>
        <w:t>SOS y en moneda extranjera</w:t>
      </w:r>
      <w:r w:rsidRPr="00651237">
        <w:rPr>
          <w:rFonts w:asciiTheme="majorHAnsi" w:hAnsiTheme="majorHAnsi"/>
          <w:sz w:val="28"/>
          <w:szCs w:val="28"/>
        </w:rPr>
        <w:t>.</w:t>
      </w:r>
    </w:p>
    <w:p w:rsidR="00747F64" w:rsidRPr="00651237" w:rsidRDefault="00747F64" w:rsidP="00747F64">
      <w:pPr>
        <w:pStyle w:val="Default"/>
        <w:spacing w:line="276" w:lineRule="auto"/>
        <w:jc w:val="both"/>
        <w:rPr>
          <w:rFonts w:asciiTheme="majorHAnsi" w:hAnsiTheme="majorHAnsi"/>
          <w:b/>
          <w:sz w:val="28"/>
          <w:szCs w:val="28"/>
          <w:u w:val="single"/>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747F64" w:rsidRDefault="00747F64" w:rsidP="00747F64">
      <w:pPr>
        <w:pStyle w:val="Default"/>
        <w:jc w:val="both"/>
        <w:rPr>
          <w:rFonts w:asciiTheme="majorHAnsi" w:hAnsiTheme="majorHAnsi"/>
          <w:sz w:val="28"/>
          <w:szCs w:val="28"/>
        </w:rPr>
      </w:pPr>
      <w:r w:rsidRPr="00651237">
        <w:rPr>
          <w:rFonts w:asciiTheme="majorHAnsi" w:hAnsiTheme="majorHAnsi"/>
          <w:sz w:val="28"/>
          <w:szCs w:val="28"/>
        </w:rPr>
        <w:t xml:space="preserve">Los bienes objeto de la presente contratación deben ser entregados </w:t>
      </w:r>
      <w:r>
        <w:rPr>
          <w:rFonts w:asciiTheme="majorHAnsi" w:hAnsiTheme="majorHAnsi"/>
          <w:sz w:val="28"/>
          <w:szCs w:val="28"/>
        </w:rPr>
        <w:t xml:space="preserve">de acuerdo a lo indicado </w:t>
      </w:r>
      <w:r w:rsidRPr="008F6D1F">
        <w:rPr>
          <w:rFonts w:asciiTheme="majorHAnsi" w:hAnsiTheme="majorHAnsi"/>
          <w:sz w:val="28"/>
          <w:szCs w:val="28"/>
        </w:rPr>
        <w:t>en la planilla de cotización/ pedido de cotización</w:t>
      </w:r>
      <w:r>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r>
        <w:rPr>
          <w:rFonts w:asciiTheme="majorHAnsi" w:hAnsiTheme="majorHAnsi"/>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 xml:space="preserve">El lugar de entrega de los bienes es </w:t>
      </w:r>
      <w:r>
        <w:rPr>
          <w:rFonts w:asciiTheme="majorHAnsi" w:hAnsiTheme="majorHAnsi"/>
          <w:sz w:val="28"/>
          <w:szCs w:val="28"/>
        </w:rPr>
        <w:t xml:space="preserve">el indicado </w:t>
      </w:r>
      <w:r w:rsidRPr="008F6D1F">
        <w:rPr>
          <w:rFonts w:asciiTheme="majorHAnsi" w:hAnsiTheme="majorHAnsi"/>
          <w:sz w:val="28"/>
          <w:szCs w:val="28"/>
        </w:rPr>
        <w:t>en la planilla de cotización/ pedido de cotización.</w:t>
      </w:r>
      <w:r w:rsidRPr="00F1461A">
        <w:rPr>
          <w:rFonts w:asciiTheme="majorHAnsi" w:hAnsiTheme="majorHAnsi"/>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747F64" w:rsidRDefault="00747F64" w:rsidP="00747F64">
      <w:pPr>
        <w:pStyle w:val="Default"/>
        <w:jc w:val="both"/>
        <w:rPr>
          <w:rFonts w:asciiTheme="majorHAnsi" w:hAnsiTheme="majorHAnsi"/>
          <w:color w:val="FF0000"/>
          <w:sz w:val="28"/>
          <w:szCs w:val="28"/>
        </w:rPr>
      </w:pPr>
      <w:r w:rsidRPr="00C37EA0">
        <w:rPr>
          <w:rFonts w:asciiTheme="majorHAnsi" w:hAnsiTheme="majorHAnsi"/>
          <w:sz w:val="28"/>
          <w:szCs w:val="28"/>
        </w:rPr>
        <w:t>Se aceptarán ofertas por renglón, grupo de renglones o por la totalidad de los renglones.</w:t>
      </w:r>
      <w:r w:rsidRPr="00C37EA0">
        <w:rPr>
          <w:rFonts w:asciiTheme="majorHAnsi" w:hAnsiTheme="majorHAnsi"/>
          <w:color w:val="FF0000"/>
          <w:sz w:val="28"/>
          <w:szCs w:val="28"/>
        </w:rPr>
        <w:t xml:space="preserve"> </w:t>
      </w:r>
    </w:p>
    <w:p w:rsidR="00C37EA0" w:rsidRPr="00651237" w:rsidRDefault="00C37EA0" w:rsidP="00747F64">
      <w:pPr>
        <w:pStyle w:val="Default"/>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747F64" w:rsidRPr="00651237" w:rsidRDefault="00747F64" w:rsidP="00747F64">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Pr>
          <w:rFonts w:asciiTheme="majorHAnsi" w:hAnsiTheme="majorHAnsi"/>
          <w:sz w:val="28"/>
          <w:szCs w:val="28"/>
        </w:rPr>
        <w:t>.</w:t>
      </w:r>
    </w:p>
    <w:p w:rsidR="00747F64" w:rsidRPr="00651237" w:rsidRDefault="00747F64" w:rsidP="00747F64">
      <w:pPr>
        <w:pStyle w:val="Default"/>
        <w:spacing w:after="1"/>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posterioridad invocar </w:t>
      </w:r>
      <w:r w:rsidRPr="00651237">
        <w:rPr>
          <w:rFonts w:asciiTheme="majorHAnsi" w:hAnsiTheme="majorHAnsi"/>
          <w:color w:val="auto"/>
          <w:sz w:val="28"/>
          <w:szCs w:val="28"/>
        </w:rPr>
        <w:lastRenderedPageBreak/>
        <w:t>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Pr>
          <w:rFonts w:asciiTheme="majorHAnsi" w:hAnsiTheme="majorHAnsi"/>
          <w:color w:val="auto"/>
          <w:sz w:val="28"/>
          <w:szCs w:val="28"/>
        </w:rPr>
        <w:t>.</w:t>
      </w:r>
    </w:p>
    <w:p w:rsidR="00747F64" w:rsidRPr="00651237" w:rsidRDefault="00747F64" w:rsidP="00747F64">
      <w:pPr>
        <w:pStyle w:val="Default"/>
        <w:spacing w:after="1"/>
        <w:jc w:val="both"/>
        <w:rPr>
          <w:rFonts w:asciiTheme="majorHAnsi" w:hAnsiTheme="majorHAnsi"/>
          <w:sz w:val="28"/>
          <w:szCs w:val="28"/>
        </w:rPr>
      </w:pPr>
    </w:p>
    <w:p w:rsidR="00747F64" w:rsidRPr="00C37EA0" w:rsidRDefault="00747F64" w:rsidP="00747F64">
      <w:pPr>
        <w:pStyle w:val="Default"/>
        <w:spacing w:after="1"/>
        <w:jc w:val="both"/>
        <w:rPr>
          <w:rFonts w:asciiTheme="majorHAnsi" w:hAnsiTheme="majorHAnsi"/>
          <w:b/>
          <w:sz w:val="28"/>
          <w:szCs w:val="28"/>
        </w:rPr>
      </w:pPr>
      <w:r w:rsidRPr="00C37EA0">
        <w:rPr>
          <w:rFonts w:asciiTheme="majorHAnsi" w:hAnsiTheme="majorHAnsi"/>
          <w:b/>
          <w:sz w:val="28"/>
          <w:szCs w:val="28"/>
          <w:u w:val="single"/>
        </w:rPr>
        <w:t>OFERTAS ALTERNATIVAS Y/O VARIANTES</w:t>
      </w:r>
      <w:r w:rsidRPr="00C37EA0">
        <w:rPr>
          <w:rFonts w:asciiTheme="majorHAnsi" w:hAnsiTheme="majorHAnsi"/>
          <w:b/>
          <w:sz w:val="28"/>
          <w:szCs w:val="28"/>
        </w:rPr>
        <w:t xml:space="preserve"> </w:t>
      </w:r>
    </w:p>
    <w:p w:rsidR="00747F64" w:rsidRPr="00651237" w:rsidRDefault="00747F64" w:rsidP="00747F64">
      <w:pPr>
        <w:pStyle w:val="Default"/>
        <w:jc w:val="both"/>
        <w:rPr>
          <w:rFonts w:asciiTheme="majorHAnsi" w:hAnsiTheme="majorHAnsi"/>
          <w:sz w:val="28"/>
          <w:szCs w:val="28"/>
        </w:rPr>
      </w:pPr>
      <w:r w:rsidRPr="00C37EA0">
        <w:rPr>
          <w:rFonts w:asciiTheme="majorHAnsi" w:hAnsiTheme="majorHAnsi"/>
          <w:sz w:val="28"/>
          <w:szCs w:val="28"/>
        </w:rPr>
        <w:t>Podrán presentarse ofertas alternativas y/o variantes, a cuyos efectos son de aplicación los arts. 118, 119 y concordantes del RCC.</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Son de aplicación las causales previstas en el Reglamento de Compras y Contrataciones, arts. 137, 138, 139, 140 y concordantes.</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747F64" w:rsidRDefault="00747F64" w:rsidP="00747F64">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747F64"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747F64" w:rsidRPr="00651237" w:rsidRDefault="00747F64" w:rsidP="00747F64">
      <w:pPr>
        <w:pStyle w:val="Default"/>
        <w:jc w:val="both"/>
        <w:rPr>
          <w:rFonts w:asciiTheme="majorHAnsi" w:hAnsiTheme="majorHAnsi"/>
          <w:sz w:val="28"/>
          <w:szCs w:val="28"/>
        </w:rPr>
      </w:pPr>
    </w:p>
    <w:p w:rsidR="00747F64" w:rsidRPr="008873B1" w:rsidRDefault="00747F64" w:rsidP="00747F64">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747F64" w:rsidRPr="00651237" w:rsidRDefault="00747F64" w:rsidP="00747F64">
      <w:pPr>
        <w:pStyle w:val="Default"/>
        <w:spacing w:after="1"/>
        <w:jc w:val="both"/>
        <w:rPr>
          <w:rFonts w:asciiTheme="majorHAnsi" w:hAnsiTheme="majorHAnsi"/>
          <w:color w:val="auto"/>
          <w:sz w:val="28"/>
          <w:szCs w:val="28"/>
        </w:rPr>
      </w:pPr>
    </w:p>
    <w:p w:rsidR="00C37EA0" w:rsidRDefault="00C37EA0" w:rsidP="00747F64">
      <w:pPr>
        <w:pStyle w:val="Default"/>
        <w:spacing w:after="1"/>
        <w:jc w:val="both"/>
        <w:rPr>
          <w:rFonts w:asciiTheme="majorHAnsi" w:hAnsiTheme="majorHAnsi"/>
          <w:b/>
          <w:color w:val="auto"/>
          <w:sz w:val="28"/>
          <w:szCs w:val="28"/>
          <w:u w:val="single"/>
        </w:rPr>
      </w:pPr>
    </w:p>
    <w:p w:rsidR="00C37EA0" w:rsidRDefault="00C37EA0" w:rsidP="00747F64">
      <w:pPr>
        <w:pStyle w:val="Default"/>
        <w:spacing w:after="1"/>
        <w:jc w:val="both"/>
        <w:rPr>
          <w:rFonts w:asciiTheme="majorHAnsi" w:hAnsiTheme="majorHAnsi"/>
          <w:b/>
          <w:color w:val="auto"/>
          <w:sz w:val="28"/>
          <w:szCs w:val="28"/>
          <w:u w:val="single"/>
        </w:rPr>
      </w:pPr>
    </w:p>
    <w:p w:rsidR="00747F64" w:rsidRPr="00651237" w:rsidRDefault="00747F64" w:rsidP="00747F64">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lastRenderedPageBreak/>
        <w:t>FACULTADES DE SOFSE</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se </w:t>
      </w:r>
      <w:r w:rsidR="00C37EA0" w:rsidRPr="00651237">
        <w:rPr>
          <w:rFonts w:asciiTheme="majorHAnsi" w:hAnsiTheme="majorHAnsi"/>
          <w:color w:val="auto"/>
          <w:sz w:val="28"/>
          <w:szCs w:val="28"/>
        </w:rPr>
        <w:t>reserva</w:t>
      </w:r>
      <w:r w:rsidRPr="00651237">
        <w:rPr>
          <w:rFonts w:asciiTheme="majorHAnsi" w:hAnsiTheme="majorHAnsi"/>
          <w:color w:val="auto"/>
          <w:sz w:val="28"/>
          <w:szCs w:val="28"/>
        </w:rPr>
        <w:t xml:space="preserve"> la facultad de dejar sin </w:t>
      </w:r>
      <w:proofErr w:type="gramStart"/>
      <w:r w:rsidRPr="00651237">
        <w:rPr>
          <w:rFonts w:asciiTheme="majorHAnsi" w:hAnsiTheme="majorHAnsi"/>
          <w:color w:val="auto"/>
          <w:sz w:val="28"/>
          <w:szCs w:val="28"/>
        </w:rPr>
        <w:t xml:space="preserve">efecto el procedimiento de contratación en cualquier momento anterior al perfeccionamiento del contrato sin lugar a </w:t>
      </w:r>
      <w:r w:rsidR="00C37EA0"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w:t>
      </w:r>
      <w:proofErr w:type="gramEnd"/>
      <w:r w:rsidRPr="00651237">
        <w:rPr>
          <w:rFonts w:asciiTheme="majorHAnsi" w:hAnsiTheme="majorHAnsi"/>
          <w:color w:val="auto"/>
          <w:sz w:val="28"/>
          <w:szCs w:val="28"/>
        </w:rPr>
        <w:t xml:space="preserve"> o adjudicatarios.</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747F64" w:rsidRPr="00EB29D2"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747F64"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rsidR="00747F64" w:rsidRPr="00651237" w:rsidRDefault="00747F64" w:rsidP="00747F64">
      <w:pPr>
        <w:pStyle w:val="Default"/>
        <w:jc w:val="both"/>
        <w:rPr>
          <w:rFonts w:asciiTheme="majorHAnsi" w:hAnsiTheme="majorHAnsi"/>
          <w:color w:val="auto"/>
          <w:sz w:val="28"/>
          <w:szCs w:val="28"/>
        </w:rPr>
      </w:pPr>
    </w:p>
    <w:p w:rsidR="00747F64"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47F64" w:rsidRPr="00C37EA0" w:rsidRDefault="00747F64" w:rsidP="00747F64">
      <w:pPr>
        <w:pStyle w:val="Default"/>
        <w:jc w:val="both"/>
        <w:rPr>
          <w:rFonts w:asciiTheme="majorHAnsi" w:hAnsiTheme="majorHAnsi"/>
          <w:color w:val="auto"/>
          <w:sz w:val="28"/>
          <w:szCs w:val="28"/>
        </w:rPr>
      </w:pPr>
      <w:bookmarkStart w:id="0" w:name="_GoBack"/>
      <w:bookmarkEnd w:id="0"/>
      <w:r w:rsidRPr="00C37EA0">
        <w:rPr>
          <w:rFonts w:asciiTheme="majorHAnsi" w:hAnsiTheme="majorHAnsi"/>
          <w:sz w:val="28"/>
          <w:szCs w:val="28"/>
        </w:rPr>
        <w:t>SOFSE podrá adjudicar por renglón, grupo de renglones o por la totalidad de los renglones.</w:t>
      </w:r>
      <w:r w:rsidRPr="00C37EA0">
        <w:rPr>
          <w:rFonts w:asciiTheme="majorHAnsi" w:hAnsiTheme="majorHAnsi"/>
          <w:color w:val="FF0000"/>
          <w:sz w:val="28"/>
          <w:szCs w:val="28"/>
        </w:rPr>
        <w:t xml:space="preserve"> </w:t>
      </w:r>
    </w:p>
    <w:p w:rsidR="00747F64" w:rsidRPr="00B42B65" w:rsidRDefault="00747F64" w:rsidP="00747F64">
      <w:pPr>
        <w:pStyle w:val="Default"/>
        <w:jc w:val="both"/>
        <w:rPr>
          <w:rFonts w:asciiTheme="majorHAnsi" w:hAnsiTheme="majorHAnsi"/>
          <w:color w:val="auto"/>
          <w:sz w:val="28"/>
          <w:szCs w:val="28"/>
          <w:highlight w:val="yellow"/>
        </w:rPr>
      </w:pPr>
    </w:p>
    <w:p w:rsidR="00747F64" w:rsidRPr="00651237" w:rsidRDefault="00747F64" w:rsidP="00747F64">
      <w:pPr>
        <w:pStyle w:val="Default"/>
        <w:jc w:val="both"/>
        <w:rPr>
          <w:rFonts w:asciiTheme="majorHAnsi" w:hAnsiTheme="majorHAnsi"/>
          <w:color w:val="auto"/>
          <w:sz w:val="28"/>
          <w:szCs w:val="28"/>
        </w:rPr>
      </w:pPr>
      <w:r w:rsidRPr="00F1461A">
        <w:rPr>
          <w:rFonts w:asciiTheme="majorHAnsi" w:hAnsiTheme="majorHAnsi"/>
          <w:color w:val="auto"/>
          <w:sz w:val="28"/>
          <w:szCs w:val="28"/>
        </w:rPr>
        <w:t xml:space="preserve">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w:t>
      </w:r>
      <w:r w:rsidRPr="00F1461A">
        <w:rPr>
          <w:rFonts w:asciiTheme="majorHAnsi" w:hAnsiTheme="majorHAnsi"/>
          <w:color w:val="auto"/>
          <w:sz w:val="28"/>
          <w:szCs w:val="28"/>
        </w:rPr>
        <w:lastRenderedPageBreak/>
        <w:t>adjudiquen cantidades inferiores de las que hubiere ofertado, no podrá solicitar modificación de los precios unitarios cotizados, alegando afectación económica por la adjudicación parcial</w:t>
      </w:r>
      <w:r w:rsidRPr="008F6D1F">
        <w:rPr>
          <w:rFonts w:asciiTheme="majorHAnsi" w:hAnsiTheme="majorHAnsi"/>
          <w:color w:val="auto"/>
          <w:sz w:val="28"/>
          <w:szCs w:val="28"/>
        </w:rPr>
        <w:t>.</w:t>
      </w:r>
      <w:r w:rsidRPr="00651237">
        <w:rPr>
          <w:rFonts w:asciiTheme="majorHAnsi" w:hAnsiTheme="majorHAnsi"/>
          <w:color w:val="auto"/>
          <w:sz w:val="28"/>
          <w:szCs w:val="28"/>
        </w:rPr>
        <w:t xml:space="preserve"> </w:t>
      </w:r>
    </w:p>
    <w:p w:rsidR="00747F64"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747F64" w:rsidRDefault="00747F64" w:rsidP="00747F64">
      <w:pPr>
        <w:pStyle w:val="Default"/>
        <w:jc w:val="both"/>
        <w:rPr>
          <w:rFonts w:asciiTheme="majorHAnsi" w:hAnsiTheme="majorHAnsi"/>
          <w:b/>
          <w:color w:val="auto"/>
          <w:sz w:val="28"/>
          <w:szCs w:val="28"/>
          <w:u w:val="single"/>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7"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747F64" w:rsidRPr="00651237" w:rsidRDefault="00747F64" w:rsidP="00747F64">
      <w:pPr>
        <w:pStyle w:val="Default"/>
        <w:jc w:val="both"/>
        <w:rPr>
          <w:rFonts w:asciiTheme="majorHAnsi" w:hAnsiTheme="majorHAnsi"/>
          <w:color w:val="auto"/>
          <w:sz w:val="28"/>
          <w:szCs w:val="28"/>
        </w:rPr>
      </w:pPr>
    </w:p>
    <w:p w:rsidR="00FB737B" w:rsidRPr="00747F64" w:rsidRDefault="00FB737B">
      <w:pPr>
        <w:rPr>
          <w:lang w:val="es-AR"/>
        </w:rPr>
      </w:pPr>
    </w:p>
    <w:sectPr w:rsidR="00FB737B" w:rsidRPr="00747F64">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287E" w:rsidRDefault="003D287E" w:rsidP="00747F64">
      <w:pPr>
        <w:spacing w:after="0" w:line="240" w:lineRule="auto"/>
      </w:pPr>
      <w:r>
        <w:separator/>
      </w:r>
    </w:p>
  </w:endnote>
  <w:endnote w:type="continuationSeparator" w:id="0">
    <w:p w:rsidR="003D287E" w:rsidRDefault="003D287E" w:rsidP="00747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287E" w:rsidRDefault="003D287E" w:rsidP="00747F64">
      <w:pPr>
        <w:spacing w:after="0" w:line="240" w:lineRule="auto"/>
      </w:pPr>
      <w:r>
        <w:separator/>
      </w:r>
    </w:p>
  </w:footnote>
  <w:footnote w:type="continuationSeparator" w:id="0">
    <w:p w:rsidR="003D287E" w:rsidRDefault="003D287E" w:rsidP="00747F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64" w:rsidRPr="00EE7726" w:rsidRDefault="00747F64" w:rsidP="00747F64">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14:anchorId="6A2D2746" wp14:editId="6148A15D">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747F64" w:rsidRPr="00EB2C72" w:rsidRDefault="00747F64" w:rsidP="00747F64">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t>“2018 – Año del Centenario de la Reforma Universitaria”</w:t>
    </w:r>
  </w:p>
  <w:p w:rsidR="00747F64" w:rsidRDefault="00747F64">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14:anchorId="463C5115" wp14:editId="12FF7B28">
              <wp:simplePos x="0" y="0"/>
              <wp:positionH relativeFrom="margin">
                <wp:posOffset>0</wp:posOffset>
              </wp:positionH>
              <wp:positionV relativeFrom="paragraph">
                <wp:posOffset>90008</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1F8468"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7.1pt" to="429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F64"/>
    <w:rsid w:val="002306E6"/>
    <w:rsid w:val="003D287E"/>
    <w:rsid w:val="00747F64"/>
    <w:rsid w:val="00C37EA0"/>
    <w:rsid w:val="00FB737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A523AC-9725-47FF-907E-5C07E21D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7F64"/>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747F64"/>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747F64"/>
    <w:rPr>
      <w:color w:val="0563C1" w:themeColor="hyperlink"/>
      <w:u w:val="single"/>
    </w:rPr>
  </w:style>
  <w:style w:type="paragraph" w:styleId="Encabezado">
    <w:name w:val="header"/>
    <w:basedOn w:val="Normal"/>
    <w:link w:val="EncabezadoCar"/>
    <w:unhideWhenUsed/>
    <w:rsid w:val="00747F64"/>
    <w:pPr>
      <w:tabs>
        <w:tab w:val="center" w:pos="4419"/>
        <w:tab w:val="right" w:pos="8838"/>
      </w:tabs>
      <w:spacing w:after="0" w:line="240" w:lineRule="auto"/>
    </w:pPr>
  </w:style>
  <w:style w:type="character" w:customStyle="1" w:styleId="EncabezadoCar">
    <w:name w:val="Encabezado Car"/>
    <w:basedOn w:val="Fuentedeprrafopredeter"/>
    <w:link w:val="Encabezado"/>
    <w:rsid w:val="00747F64"/>
    <w:rPr>
      <w:rFonts w:ascii="Calibri" w:eastAsia="Calibri" w:hAnsi="Calibri" w:cs="Times New Roman"/>
      <w:lang w:val="es-ES"/>
    </w:rPr>
  </w:style>
  <w:style w:type="paragraph" w:styleId="Piedepgina">
    <w:name w:val="footer"/>
    <w:basedOn w:val="Normal"/>
    <w:link w:val="PiedepginaCar"/>
    <w:uiPriority w:val="99"/>
    <w:unhideWhenUsed/>
    <w:rsid w:val="00747F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7F64"/>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ofse.gob.ar/contrataciones/pdf/lic-reglamento.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1171</Words>
  <Characters>6441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Brusca, Lucas Hernan</cp:lastModifiedBy>
  <cp:revision>2</cp:revision>
  <dcterms:created xsi:type="dcterms:W3CDTF">2018-09-24T17:48:00Z</dcterms:created>
  <dcterms:modified xsi:type="dcterms:W3CDTF">2018-09-24T17:48:00Z</dcterms:modified>
</cp:coreProperties>
</file>