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E64" w:rsidRPr="000A1E64" w:rsidRDefault="000A1E64" w:rsidP="000A1E64">
      <w:pPr>
        <w:jc w:val="center"/>
        <w:rPr>
          <w:rFonts w:ascii="Century Gothic" w:hAnsi="Century Gothic"/>
          <w:b/>
          <w:bCs/>
          <w:szCs w:val="20"/>
          <w:u w:val="single"/>
        </w:rPr>
      </w:pPr>
      <w:r w:rsidRPr="000A1E64">
        <w:rPr>
          <w:rFonts w:ascii="Century Gothic" w:hAnsi="Century Gothic"/>
          <w:b/>
          <w:bCs/>
          <w:szCs w:val="20"/>
          <w:u w:val="single"/>
        </w:rPr>
        <w:t>Declaraciones Juradas de Conflicto de Intereses (requisito obligatorio):</w:t>
      </w:r>
    </w:p>
    <w:p w:rsidR="000A1E64" w:rsidRDefault="000A1E64" w:rsidP="000A1E64">
      <w:pPr>
        <w:jc w:val="both"/>
        <w:rPr>
          <w:rFonts w:ascii="Century Gothic" w:hAnsi="Century Gothic"/>
          <w:b/>
          <w:szCs w:val="20"/>
        </w:rPr>
      </w:pPr>
    </w:p>
    <w:p w:rsidR="000A1E64" w:rsidRPr="000A1E64" w:rsidRDefault="000A1E64" w:rsidP="000A1E64">
      <w:pPr>
        <w:jc w:val="both"/>
        <w:rPr>
          <w:rFonts w:ascii="Century Gothic" w:hAnsi="Century Gothic"/>
          <w:b/>
          <w:szCs w:val="20"/>
        </w:rPr>
      </w:pPr>
      <w:r w:rsidRPr="000A1E64">
        <w:rPr>
          <w:rFonts w:ascii="Century Gothic" w:hAnsi="Century Gothic"/>
          <w:b/>
          <w:szCs w:val="20"/>
        </w:rPr>
        <w:t>De conformidad con lo establecido por el Decreto N° 202/2017 y la Resolución E-11/2017, se informa que la presentación de la Declaración Jurada de Intereses constituye un requisito obligatorio para la presentación de la oferta.</w:t>
      </w:r>
    </w:p>
    <w:p w:rsidR="000A1E64" w:rsidRDefault="000A1E64" w:rsidP="000A1E64">
      <w:pPr>
        <w:jc w:val="both"/>
        <w:rPr>
          <w:rFonts w:ascii="Century Gothic" w:hAnsi="Century Gothic"/>
          <w:b/>
          <w:szCs w:val="20"/>
        </w:rPr>
      </w:pPr>
      <w:r w:rsidRPr="000A1E64">
        <w:rPr>
          <w:rFonts w:ascii="Century Gothic" w:hAnsi="Century Gothic"/>
          <w:b/>
          <w:szCs w:val="20"/>
        </w:rPr>
        <w:t xml:space="preserve">La misma deberá ser completada a través del formulario digital disponible en el Portal Trámites a Distancia (TAD), mediante acceso con Clave Fiscal: </w:t>
      </w:r>
    </w:p>
    <w:p w:rsidR="000A1E64" w:rsidRPr="000A1E64" w:rsidRDefault="000A1E64" w:rsidP="000A1E64">
      <w:pPr>
        <w:jc w:val="both"/>
        <w:rPr>
          <w:rFonts w:ascii="Century Gothic" w:hAnsi="Century Gothic"/>
          <w:b/>
          <w:szCs w:val="20"/>
        </w:rPr>
      </w:pPr>
      <w:hyperlink r:id="rId7" w:anchor="/inicio" w:history="1">
        <w:r w:rsidRPr="000A1E64">
          <w:rPr>
            <w:rStyle w:val="Hipervnculo"/>
            <w:rFonts w:ascii="Century Gothic" w:hAnsi="Century Gothic"/>
            <w:b/>
            <w:szCs w:val="20"/>
          </w:rPr>
          <w:t>https://tramitesadistancia.gob.ar/#/inicio</w:t>
        </w:r>
      </w:hyperlink>
      <w:r w:rsidRPr="000A1E64">
        <w:rPr>
          <w:rFonts w:ascii="Century Gothic" w:hAnsi="Century Gothic"/>
          <w:b/>
          <w:szCs w:val="20"/>
        </w:rPr>
        <w:t>;</w:t>
      </w:r>
      <w:r>
        <w:rPr>
          <w:rFonts w:ascii="Century Gothic" w:hAnsi="Century Gothic"/>
          <w:b/>
          <w:szCs w:val="20"/>
        </w:rPr>
        <w:t xml:space="preserve"> En el buscador de esta página se debe colocar </w:t>
      </w:r>
      <w:r w:rsidRPr="000A1E64">
        <w:rPr>
          <w:rFonts w:ascii="Century Gothic" w:hAnsi="Century Gothic"/>
          <w:b/>
          <w:szCs w:val="20"/>
          <w:highlight w:val="yellow"/>
        </w:rPr>
        <w:t>“DECLARACION JURADA DE INTERESES DEL DECRETO 202/17”</w:t>
      </w:r>
    </w:p>
    <w:p w:rsidR="000A1E64" w:rsidRPr="000A1E64" w:rsidRDefault="000A1E64" w:rsidP="000A1E64">
      <w:pPr>
        <w:ind w:left="1416"/>
        <w:jc w:val="both"/>
        <w:rPr>
          <w:rFonts w:ascii="Century Gothic" w:hAnsi="Century Gothic"/>
          <w:b/>
          <w:szCs w:val="20"/>
        </w:rPr>
      </w:pPr>
      <w:bookmarkStart w:id="0" w:name="_GoBack"/>
      <w:bookmarkEnd w:id="0"/>
    </w:p>
    <w:p w:rsidR="000A1E64" w:rsidRPr="000A1E64" w:rsidRDefault="000A1E64" w:rsidP="000A1E64">
      <w:pPr>
        <w:jc w:val="both"/>
        <w:rPr>
          <w:rFonts w:ascii="Century Gothic" w:hAnsi="Century Gothic"/>
          <w:b/>
          <w:szCs w:val="20"/>
        </w:rPr>
      </w:pPr>
      <w:r w:rsidRPr="000A1E64">
        <w:rPr>
          <w:rFonts w:ascii="Century Gothic" w:hAnsi="Century Gothic"/>
          <w:b/>
          <w:szCs w:val="20"/>
        </w:rPr>
        <w:t>En tal sentido, los oferentes deberán adjuntar junto con su oferta una copia de la presentación efectuada por dicho medio.</w:t>
      </w:r>
    </w:p>
    <w:p w:rsidR="000A1E64" w:rsidRDefault="000A1E64" w:rsidP="000A1E64">
      <w:pPr>
        <w:jc w:val="both"/>
        <w:rPr>
          <w:rFonts w:ascii="Century Gothic" w:hAnsi="Century Gothic"/>
          <w:b/>
          <w:szCs w:val="20"/>
        </w:rPr>
      </w:pPr>
    </w:p>
    <w:p w:rsidR="000A1E64" w:rsidRPr="000A1E64" w:rsidRDefault="000A1E64" w:rsidP="000A1E64">
      <w:pPr>
        <w:jc w:val="both"/>
        <w:rPr>
          <w:rFonts w:ascii="Century Gothic" w:hAnsi="Century Gothic"/>
          <w:b/>
          <w:szCs w:val="20"/>
        </w:rPr>
      </w:pPr>
      <w:r w:rsidRPr="000A1E64">
        <w:rPr>
          <w:rFonts w:ascii="Century Gothic" w:hAnsi="Century Gothic"/>
          <w:b/>
          <w:szCs w:val="20"/>
        </w:rPr>
        <w:t>A tales efectos, se encuentran disponibles las guías prácticas para la correcta cumplimentación del trámite en los siguientes enlaces oficiales:</w:t>
      </w:r>
    </w:p>
    <w:p w:rsidR="000A1E64" w:rsidRPr="000A1E64" w:rsidRDefault="000A1E64" w:rsidP="000A1E64">
      <w:pPr>
        <w:jc w:val="both"/>
        <w:rPr>
          <w:rFonts w:ascii="Century Gothic" w:hAnsi="Century Gothic"/>
          <w:b/>
          <w:szCs w:val="20"/>
        </w:rPr>
      </w:pPr>
      <w:r w:rsidRPr="000A1E64">
        <w:rPr>
          <w:rFonts w:ascii="Century Gothic" w:hAnsi="Century Gothic"/>
          <w:b/>
          <w:szCs w:val="20"/>
        </w:rPr>
        <w:t xml:space="preserve">Guía práctica – Personas Humanas: </w:t>
      </w:r>
      <w:hyperlink r:id="rId8" w:history="1">
        <w:r w:rsidRPr="000A1E64">
          <w:rPr>
            <w:rStyle w:val="Hipervnculo"/>
            <w:rFonts w:ascii="Century Gothic" w:hAnsi="Century Gothic"/>
            <w:b/>
            <w:szCs w:val="20"/>
          </w:rPr>
          <w:t>Guía práctica Declaración Jurada de Intereses del Decreto 202/2017 - Personas Humanas</w:t>
        </w:r>
      </w:hyperlink>
    </w:p>
    <w:p w:rsidR="000A1E64" w:rsidRDefault="000A1E64" w:rsidP="000A1E64">
      <w:pPr>
        <w:rPr>
          <w:rFonts w:ascii="Century Gothic" w:hAnsi="Century Gothic"/>
          <w:b/>
          <w:szCs w:val="20"/>
        </w:rPr>
      </w:pPr>
      <w:r w:rsidRPr="000A1E64">
        <w:rPr>
          <w:rFonts w:ascii="Century Gothic" w:hAnsi="Century Gothic"/>
          <w:b/>
          <w:szCs w:val="20"/>
        </w:rPr>
        <w:t xml:space="preserve">Guía práctica – Personas Jurídicas: </w:t>
      </w:r>
      <w:hyperlink r:id="rId9" w:history="1">
        <w:r w:rsidRPr="000A1E64">
          <w:rPr>
            <w:rStyle w:val="Hipervnculo"/>
            <w:rFonts w:ascii="Century Gothic" w:hAnsi="Century Gothic"/>
            <w:b/>
            <w:szCs w:val="20"/>
          </w:rPr>
          <w:t>Guía práctica Declaración Jurada de Intereses del Decreto 202-2017 - Personas Jurídicas</w:t>
        </w:r>
      </w:hyperlink>
    </w:p>
    <w:p w:rsidR="00B65933" w:rsidRDefault="00E13EA6">
      <w:pPr>
        <w:widowControl w:val="0"/>
        <w:spacing w:before="193" w:after="0" w:line="312" w:lineRule="auto"/>
        <w:ind w:left="-425" w:right="-550" w:firstLine="720"/>
        <w:jc w:val="both"/>
        <w:rPr>
          <w:b/>
          <w:bCs/>
        </w:rPr>
      </w:pPr>
      <w:r>
        <w:rPr>
          <w:rFonts w:ascii="Lora" w:eastAsia="Lora" w:hAnsi="Lora" w:cs="Lora"/>
          <w:sz w:val="24"/>
          <w:szCs w:val="24"/>
        </w:rPr>
        <w:t xml:space="preserve"> </w:t>
      </w:r>
    </w:p>
    <w:sectPr w:rsidR="00B6593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259" w:right="1701" w:bottom="1417" w:left="1701" w:header="102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356" w:rsidRDefault="00C73356">
      <w:pPr>
        <w:spacing w:after="0" w:line="240" w:lineRule="auto"/>
      </w:pPr>
      <w:r>
        <w:separator/>
      </w:r>
    </w:p>
  </w:endnote>
  <w:endnote w:type="continuationSeparator" w:id="0">
    <w:p w:rsidR="00C73356" w:rsidRDefault="00C73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C506662-8D22-47B8-AAF2-049CF5D2AB4F}"/>
    <w:embedBold r:id="rId2" w:fontKey="{7B4E11CF-9ED2-4EEE-84AF-12520D2F57A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BA014E67-19CF-4055-B428-9CEA00282164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4" w:fontKey="{9689B977-FEAC-48AD-8A26-8BB942E409A5}"/>
  </w:font>
  <w:font w:name="Lora">
    <w:charset w:val="00"/>
    <w:family w:val="auto"/>
    <w:pitch w:val="variable"/>
    <w:sig w:usb0="A00002FF" w:usb1="5000204B" w:usb2="00000000" w:usb3="00000000" w:csb0="00000097" w:csb1="00000000"/>
    <w:embedRegular r:id="rId5" w:fontKey="{0A9ED6ED-0540-4F4A-8DA4-E19A495BEEAF}"/>
    <w:embedBold r:id="rId6" w:fontKey="{7F228CC4-FB27-4BBD-97BD-A927479C12C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DB32CC5B-F28A-4F93-AF67-ACD53246D32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933" w:rsidRDefault="00B6593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933" w:rsidRDefault="00E13E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425"/>
      <w:rPr>
        <w:rFonts w:ascii="Lora" w:eastAsia="Lora" w:hAnsi="Lora" w:cs="Lora"/>
        <w:b/>
        <w:bCs/>
        <w:sz w:val="18"/>
        <w:szCs w:val="18"/>
      </w:rPr>
    </w:pPr>
    <w:r>
      <w:rPr>
        <w:rFonts w:ascii="Lora" w:eastAsia="Lora" w:hAnsi="Lora" w:cs="Lora"/>
        <w:b/>
        <w:bCs/>
        <w:sz w:val="18"/>
        <w:szCs w:val="18"/>
      </w:rPr>
      <w:t xml:space="preserve">Trenes Argentinos Operaciones </w:t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column">
            <wp:posOffset>4057650</wp:posOffset>
          </wp:positionH>
          <wp:positionV relativeFrom="paragraph">
            <wp:posOffset>1</wp:posOffset>
          </wp:positionV>
          <wp:extent cx="1643529" cy="419100"/>
          <wp:effectExtent l="0" t="0" r="0" b="0"/>
          <wp:wrapNone/>
          <wp:docPr id="116191424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13146" t="28247" r="18942" b="22423"/>
                  <a:stretch>
                    <a:fillRect/>
                  </a:stretch>
                </pic:blipFill>
                <pic:spPr>
                  <a:xfrm>
                    <a:off x="0" y="0"/>
                    <a:ext cx="1643529" cy="419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65933" w:rsidRDefault="00E13E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425"/>
      <w:rPr>
        <w:rFonts w:ascii="Lora" w:eastAsia="Lora" w:hAnsi="Lora" w:cs="Lora"/>
        <w:sz w:val="18"/>
        <w:szCs w:val="18"/>
      </w:rPr>
    </w:pPr>
    <w:r>
      <w:rPr>
        <w:rFonts w:ascii="Lora" w:eastAsia="Lora" w:hAnsi="Lora" w:cs="Lora"/>
        <w:sz w:val="18"/>
        <w:szCs w:val="18"/>
      </w:rPr>
      <w:t xml:space="preserve">Dirección: </w:t>
    </w:r>
    <w:r w:rsidR="009B19F0">
      <w:rPr>
        <w:rFonts w:ascii="Lora" w:eastAsia="Lora" w:hAnsi="Lora" w:cs="Lora"/>
        <w:sz w:val="18"/>
        <w:szCs w:val="18"/>
      </w:rPr>
      <w:t xml:space="preserve">Av. Ramos Mejía 1302 </w:t>
    </w:r>
  </w:p>
  <w:p w:rsidR="00B65933" w:rsidRDefault="00E13E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425"/>
      <w:rPr>
        <w:rFonts w:ascii="Lora" w:eastAsia="Lora" w:hAnsi="Lora" w:cs="Lora"/>
        <w:sz w:val="18"/>
        <w:szCs w:val="18"/>
      </w:rPr>
    </w:pPr>
    <w:r>
      <w:rPr>
        <w:rFonts w:ascii="Lora" w:eastAsia="Lora" w:hAnsi="Lora" w:cs="Lora"/>
        <w:sz w:val="18"/>
        <w:szCs w:val="18"/>
      </w:rPr>
      <w:t>Ciudad Autónoma de Buenos Aires</w:t>
    </w:r>
  </w:p>
  <w:p w:rsidR="00B65933" w:rsidRDefault="00E13EA6">
    <w:pPr>
      <w:tabs>
        <w:tab w:val="center" w:pos="4252"/>
        <w:tab w:val="right" w:pos="8504"/>
      </w:tabs>
      <w:spacing w:after="0" w:line="240" w:lineRule="auto"/>
      <w:ind w:left="-425"/>
      <w:rPr>
        <w:sz w:val="24"/>
        <w:szCs w:val="24"/>
      </w:rPr>
    </w:pPr>
    <w:r>
      <w:rPr>
        <w:rFonts w:ascii="Lora" w:eastAsia="Lora" w:hAnsi="Lora" w:cs="Lora"/>
        <w:sz w:val="18"/>
        <w:szCs w:val="18"/>
      </w:rPr>
      <w:t>República Argentina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933" w:rsidRDefault="00B6593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356" w:rsidRDefault="00C73356">
      <w:pPr>
        <w:spacing w:after="0" w:line="240" w:lineRule="auto"/>
      </w:pPr>
      <w:r>
        <w:separator/>
      </w:r>
    </w:p>
  </w:footnote>
  <w:footnote w:type="continuationSeparator" w:id="0">
    <w:p w:rsidR="00C73356" w:rsidRDefault="00C73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933" w:rsidRDefault="00B6593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933" w:rsidRDefault="00E13EA6">
    <w:pPr>
      <w:spacing w:after="0" w:line="216" w:lineRule="auto"/>
      <w:ind w:right="-550"/>
      <w:rPr>
        <w:color w:val="666666"/>
        <w:sz w:val="17"/>
        <w:szCs w:val="17"/>
      </w:rPr>
    </w:pPr>
    <w:r>
      <w:rPr>
        <w:noProof/>
        <w:color w:val="666666"/>
        <w:sz w:val="17"/>
        <w:szCs w:val="17"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page">
            <wp:posOffset>3810</wp:posOffset>
          </wp:positionH>
          <wp:positionV relativeFrom="page">
            <wp:posOffset>305100</wp:posOffset>
          </wp:positionV>
          <wp:extent cx="7562850" cy="1480558"/>
          <wp:effectExtent l="0" t="0" r="0" b="0"/>
          <wp:wrapNone/>
          <wp:docPr id="116191424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4805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933" w:rsidRDefault="00B6593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933"/>
    <w:rsid w:val="000A1E64"/>
    <w:rsid w:val="00216061"/>
    <w:rsid w:val="00803F49"/>
    <w:rsid w:val="009B19F0"/>
    <w:rsid w:val="00B65933"/>
    <w:rsid w:val="00C73356"/>
    <w:rsid w:val="00E1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894B4"/>
  <w15:docId w15:val="{691E4DFA-0F84-4A28-B0BC-556E4A5D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A3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3920"/>
  </w:style>
  <w:style w:type="paragraph" w:styleId="Piedepgina">
    <w:name w:val="footer"/>
    <w:basedOn w:val="Normal"/>
    <w:link w:val="PiedepginaCar"/>
    <w:uiPriority w:val="99"/>
    <w:unhideWhenUsed/>
    <w:rsid w:val="00BA3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3920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Hipervnculo">
    <w:name w:val="Hyperlink"/>
    <w:basedOn w:val="Fuentedeprrafopredeter"/>
    <w:uiPriority w:val="99"/>
    <w:semiHidden/>
    <w:unhideWhenUsed/>
    <w:rsid w:val="000A1E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gentina.gob.ar/sites/default/files/guia_practica_declaracion_jurada_de_intereses_del_decreto_2022017_-_personas_humanas.v1-2024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tramitesadistancia.gob.ar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rgentina.gob.ar/sites/default/files/guia_practica_declaracion_jurada_de_intereses_del_decreto_202-2017_-_personas_juridicas_v1-2024.pdf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ZDHUVAN8HwkUI407NlaVHSZCxA==">CgMxLjA4AHIhMWc3THpfV1RIQ1Z4NWQwSHFFZG5feUtZTG1VWFhOQTdE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Consuelo Benitez</dc:creator>
  <cp:lastModifiedBy>Brusca, Lucas Hernan</cp:lastModifiedBy>
  <cp:revision>2</cp:revision>
  <dcterms:created xsi:type="dcterms:W3CDTF">2026-03-13T13:41:00Z</dcterms:created>
  <dcterms:modified xsi:type="dcterms:W3CDTF">2026-03-13T13:41:00Z</dcterms:modified>
</cp:coreProperties>
</file>