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  <w:bookmarkStart w:id="0" w:name="_GoBack"/>
      <w:bookmarkEnd w:id="0"/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2F5925" w:rsidRPr="00651237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o </w:t>
      </w:r>
      <w:r w:rsidRPr="00651237">
        <w:rPr>
          <w:rFonts w:asciiTheme="majorHAnsi" w:hAnsiTheme="majorHAnsi"/>
          <w:bCs/>
          <w:sz w:val="28"/>
          <w:szCs w:val="28"/>
        </w:rPr>
        <w:t xml:space="preserve">bien presentadas </w:t>
      </w:r>
      <w:r w:rsidR="00706935">
        <w:rPr>
          <w:rFonts w:asciiTheme="majorHAnsi" w:hAnsiTheme="majorHAnsi"/>
          <w:bCs/>
          <w:sz w:val="28"/>
          <w:szCs w:val="28"/>
        </w:rPr>
        <w:t xml:space="preserve">Hornos 11 2 Piso en el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dia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 xml:space="preserve"> y hora indicado en el Pedido de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Cotizacion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B108C4" w:rsidRPr="00651237" w:rsidRDefault="00CB2688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 xml:space="preserve">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C715D4" w:rsidRPr="00651237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651237" w:rsidRDefault="00260F9A" w:rsidP="00A05B80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Se aceptarán cotización en PESOS y en moneda extranjera</w:t>
      </w:r>
      <w:r w:rsidR="00DB2E28">
        <w:rPr>
          <w:rFonts w:asciiTheme="majorHAnsi" w:hAnsiTheme="majorHAnsi"/>
          <w:sz w:val="28"/>
          <w:szCs w:val="28"/>
        </w:rPr>
        <w:t>.</w:t>
      </w:r>
    </w:p>
    <w:p w:rsidR="000E26CC" w:rsidRPr="00651237" w:rsidRDefault="000E26CC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line="276" w:lineRule="auto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 xml:space="preserve"> LUGAR DE ENTREGA</w:t>
      </w: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lastRenderedPageBreak/>
        <w:t xml:space="preserve">El lugar de entrega de los bienes </w:t>
      </w:r>
      <w:r w:rsidR="00CE77D4">
        <w:rPr>
          <w:rFonts w:asciiTheme="majorHAnsi" w:hAnsiTheme="majorHAnsi"/>
          <w:sz w:val="28"/>
          <w:szCs w:val="28"/>
        </w:rPr>
        <w:t xml:space="preserve">indicado en el Pedido de </w:t>
      </w:r>
      <w:proofErr w:type="spellStart"/>
      <w:proofErr w:type="gramStart"/>
      <w:r w:rsidR="00CE77D4">
        <w:rPr>
          <w:rFonts w:asciiTheme="majorHAnsi" w:hAnsiTheme="majorHAnsi"/>
          <w:sz w:val="28"/>
          <w:szCs w:val="28"/>
        </w:rPr>
        <w:t>Cotizacion</w:t>
      </w:r>
      <w:proofErr w:type="spellEnd"/>
      <w:r w:rsidR="00CE77D4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B108C4" w:rsidRDefault="00CB2688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FORMA DE COTIZACIÓN</w:t>
      </w:r>
    </w:p>
    <w:p w:rsidR="008E6648" w:rsidRDefault="008E664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5518B0" w:rsidRPr="00C901CA" w:rsidRDefault="00DB2E2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C901CA">
        <w:rPr>
          <w:rFonts w:asciiTheme="majorHAnsi" w:hAnsiTheme="majorHAnsi"/>
          <w:sz w:val="28"/>
          <w:szCs w:val="28"/>
        </w:rPr>
        <w:t>Se aceptarán ofertas por ITEM</w:t>
      </w:r>
      <w:r w:rsidR="00706935" w:rsidRPr="00C901CA">
        <w:rPr>
          <w:rFonts w:asciiTheme="majorHAnsi" w:hAnsiTheme="majorHAnsi"/>
          <w:sz w:val="28"/>
          <w:szCs w:val="28"/>
        </w:rPr>
        <w:t>.</w:t>
      </w:r>
    </w:p>
    <w:p w:rsidR="00CB2688" w:rsidRPr="00651237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mantenimiento de la oferta es de TREINTA (30)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204FC3" w:rsidRPr="00651237" w:rsidRDefault="00204FC3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COTIZACIONES EN MONEDA EXTRANJERA</w:t>
      </w:r>
    </w:p>
    <w:p w:rsidR="00204FC3" w:rsidRPr="00651237" w:rsidRDefault="00204FC3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 los efectos de garantizar y posibilitar la comparación de las eventuales ofertas presentadas, se deja constancia que las cotizaciones realizadas en moneda extranjera, serán convertidas a la cantidad equivalente en pesos según el tipo de cambio vendedor del Banco de la Nación Argentina </w:t>
      </w:r>
      <w:r w:rsidR="00A34642">
        <w:rPr>
          <w:rFonts w:asciiTheme="majorHAnsi" w:hAnsiTheme="majorHAnsi"/>
          <w:sz w:val="28"/>
          <w:szCs w:val="28"/>
        </w:rPr>
        <w:t xml:space="preserve">(dólar divisa)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del día del cierre de recepción de ofertas.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Las facturas deberán ser presentadas una vez recibida la conformidad del bien entregado o del servicio prestado y emitido el certificado correspondiente lo que dará lugar al plazo establecido para el pago. Las oficinas encargadas de liquidar y pagar las facturas actuarán sobre </w:t>
      </w:r>
      <w:r>
        <w:rPr>
          <w:rFonts w:asciiTheme="majorHAnsi" w:hAnsiTheme="majorHAnsi"/>
          <w:sz w:val="28"/>
          <w:szCs w:val="28"/>
        </w:rPr>
        <w:lastRenderedPageBreak/>
        <w:t>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 plazo para el pago de las facturas será de SESENTA (60) días corridos, a ser computados desde la correspondiente presentación de las facturas. Sin perjuicio de ello, los pagos se atenderán considerando 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CA63B5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CA63B5" w:rsidRPr="00EB29D2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SOFSE dejará 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t xml:space="preserve">pudiendo servir dicho antecedente de fundamento suficiente a los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lastRenderedPageBreak/>
        <w:t xml:space="preserve">efectos de evaluar la participación de dicho proveedor en nuevas convocatorias. </w:t>
      </w:r>
    </w:p>
    <w:p w:rsidR="002C732A" w:rsidRDefault="002C732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7F3E54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7F3E54" w:rsidRPr="00C901CA" w:rsidRDefault="007F3E5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C901CA">
        <w:rPr>
          <w:rFonts w:asciiTheme="majorHAnsi" w:hAnsiTheme="majorHAnsi"/>
          <w:sz w:val="28"/>
          <w:szCs w:val="28"/>
        </w:rPr>
        <w:t>S</w:t>
      </w:r>
      <w:r w:rsidR="00C901CA" w:rsidRPr="00C901CA">
        <w:rPr>
          <w:rFonts w:asciiTheme="majorHAnsi" w:hAnsiTheme="majorHAnsi"/>
          <w:sz w:val="28"/>
          <w:szCs w:val="28"/>
        </w:rPr>
        <w:t xml:space="preserve">OFSE podrá adjudicar por </w:t>
      </w:r>
      <w:proofErr w:type="spellStart"/>
      <w:r w:rsidR="00C901CA" w:rsidRPr="00C901CA">
        <w:rPr>
          <w:rFonts w:asciiTheme="majorHAnsi" w:hAnsiTheme="majorHAnsi"/>
          <w:sz w:val="28"/>
          <w:szCs w:val="28"/>
        </w:rPr>
        <w:t>item</w:t>
      </w:r>
      <w:proofErr w:type="spellEnd"/>
      <w:r w:rsidR="00C901CA" w:rsidRPr="00C901CA">
        <w:rPr>
          <w:rFonts w:asciiTheme="majorHAnsi" w:hAnsiTheme="majorHAnsi"/>
          <w:sz w:val="28"/>
          <w:szCs w:val="28"/>
        </w:rPr>
        <w:t xml:space="preserve">, grupo de </w:t>
      </w:r>
      <w:proofErr w:type="spellStart"/>
      <w:r w:rsidR="00C901CA" w:rsidRPr="00C901CA">
        <w:rPr>
          <w:rFonts w:asciiTheme="majorHAnsi" w:hAnsiTheme="majorHAnsi"/>
          <w:sz w:val="28"/>
          <w:szCs w:val="28"/>
        </w:rPr>
        <w:t>items</w:t>
      </w:r>
      <w:proofErr w:type="spellEnd"/>
      <w:r w:rsidRPr="00C901CA">
        <w:rPr>
          <w:rFonts w:asciiTheme="majorHAnsi" w:hAnsiTheme="majorHAnsi"/>
          <w:sz w:val="28"/>
          <w:szCs w:val="28"/>
        </w:rPr>
        <w:t xml:space="preserve"> o p</w:t>
      </w:r>
      <w:r w:rsidR="00C901CA" w:rsidRPr="00C901CA">
        <w:rPr>
          <w:rFonts w:asciiTheme="majorHAnsi" w:hAnsiTheme="majorHAnsi"/>
          <w:sz w:val="28"/>
          <w:szCs w:val="28"/>
        </w:rPr>
        <w:t xml:space="preserve">or la totalidad de los </w:t>
      </w:r>
      <w:proofErr w:type="spellStart"/>
      <w:r w:rsidR="00C901CA" w:rsidRPr="00C901CA">
        <w:rPr>
          <w:rFonts w:asciiTheme="majorHAnsi" w:hAnsiTheme="majorHAnsi"/>
          <w:sz w:val="28"/>
          <w:szCs w:val="28"/>
        </w:rPr>
        <w:t>items</w:t>
      </w:r>
      <w:proofErr w:type="spellEnd"/>
      <w:r w:rsidRPr="00C901CA">
        <w:rPr>
          <w:rFonts w:asciiTheme="majorHAnsi" w:hAnsiTheme="majorHAnsi"/>
          <w:sz w:val="28"/>
          <w:szCs w:val="28"/>
        </w:rPr>
        <w:t>.</w:t>
      </w:r>
    </w:p>
    <w:p w:rsidR="009666E2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0D6B9C" w:rsidRDefault="000D6B9C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9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E37C94" w:rsidRDefault="00E37C9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SEGUROS Y DOCUMENTACIÓN CONTROL DE TERCEROS</w:t>
      </w:r>
    </w:p>
    <w:p w:rsidR="00AE61DD" w:rsidRPr="00AE61DD" w:rsidRDefault="00AE61DD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>(En caso de bienes suprimir este artículo)</w:t>
      </w:r>
    </w:p>
    <w:p w:rsidR="00E37C94" w:rsidRPr="00651237" w:rsidRDefault="00776938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Es </w:t>
      </w:r>
      <w:r w:rsidR="008A1290" w:rsidRPr="00651237">
        <w:rPr>
          <w:rFonts w:asciiTheme="majorHAnsi" w:hAnsiTheme="majorHAnsi"/>
          <w:color w:val="auto"/>
          <w:sz w:val="28"/>
          <w:szCs w:val="28"/>
        </w:rPr>
        <w:t>de aplicación el contenido del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 xml:space="preserve"> ANEXO I </w:t>
      </w:r>
      <w:r w:rsidR="00486918">
        <w:rPr>
          <w:rFonts w:asciiTheme="majorHAnsi" w:hAnsiTheme="majorHAnsi"/>
          <w:color w:val="auto"/>
          <w:sz w:val="28"/>
          <w:szCs w:val="28"/>
        </w:rPr>
        <w:t>–Servicios-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 xml:space="preserve"> que acompañan estas Condiciones Particulares</w:t>
      </w:r>
      <w:r w:rsidR="00486918">
        <w:rPr>
          <w:rFonts w:asciiTheme="majorHAnsi" w:hAnsiTheme="majorHAnsi"/>
          <w:color w:val="auto"/>
          <w:sz w:val="28"/>
          <w:szCs w:val="28"/>
        </w:rPr>
        <w:t xml:space="preserve"> y que es parte integrante de él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>.</w:t>
      </w:r>
    </w:p>
    <w:p w:rsidR="005104F2" w:rsidRDefault="005104F2" w:rsidP="005A0BBA">
      <w:pPr>
        <w:pStyle w:val="Default"/>
        <w:jc w:val="both"/>
        <w:rPr>
          <w:rFonts w:ascii="Verdana" w:hAnsi="Verdana"/>
          <w:color w:val="auto"/>
        </w:rPr>
      </w:pPr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D24" w:rsidRDefault="00314D24" w:rsidP="00EE7726">
      <w:pPr>
        <w:spacing w:after="0" w:line="240" w:lineRule="auto"/>
      </w:pPr>
      <w:r>
        <w:separator/>
      </w:r>
    </w:p>
  </w:endnote>
  <w:endnote w:type="continuationSeparator" w:id="0">
    <w:p w:rsidR="00314D24" w:rsidRDefault="00314D24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D24" w:rsidRDefault="00314D24" w:rsidP="00EE7726">
      <w:pPr>
        <w:spacing w:after="0" w:line="240" w:lineRule="auto"/>
      </w:pPr>
      <w:r>
        <w:separator/>
      </w:r>
    </w:p>
  </w:footnote>
  <w:footnote w:type="continuationSeparator" w:id="0">
    <w:p w:rsidR="00314D24" w:rsidRDefault="00314D24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E26CC"/>
    <w:rsid w:val="000F5B6C"/>
    <w:rsid w:val="0011110E"/>
    <w:rsid w:val="001462F5"/>
    <w:rsid w:val="00152BFE"/>
    <w:rsid w:val="001561BF"/>
    <w:rsid w:val="001A0594"/>
    <w:rsid w:val="001A597E"/>
    <w:rsid w:val="001C1096"/>
    <w:rsid w:val="001D12D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14D24"/>
    <w:rsid w:val="003310CE"/>
    <w:rsid w:val="00343E72"/>
    <w:rsid w:val="00344EF9"/>
    <w:rsid w:val="0034514C"/>
    <w:rsid w:val="0034764F"/>
    <w:rsid w:val="00350771"/>
    <w:rsid w:val="00350E80"/>
    <w:rsid w:val="00370E82"/>
    <w:rsid w:val="00373538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D4625"/>
    <w:rsid w:val="006E581D"/>
    <w:rsid w:val="006F18B0"/>
    <w:rsid w:val="006F5BC4"/>
    <w:rsid w:val="00706935"/>
    <w:rsid w:val="00734B33"/>
    <w:rsid w:val="00741251"/>
    <w:rsid w:val="00745A3B"/>
    <w:rsid w:val="00764D06"/>
    <w:rsid w:val="00774B27"/>
    <w:rsid w:val="00776938"/>
    <w:rsid w:val="007838B0"/>
    <w:rsid w:val="00787301"/>
    <w:rsid w:val="00790E50"/>
    <w:rsid w:val="007A0FE1"/>
    <w:rsid w:val="007B5573"/>
    <w:rsid w:val="007C490A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B17D5"/>
    <w:rsid w:val="008E0A3C"/>
    <w:rsid w:val="008E6648"/>
    <w:rsid w:val="00905B39"/>
    <w:rsid w:val="00910463"/>
    <w:rsid w:val="009116FE"/>
    <w:rsid w:val="00916A20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5B45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01CA"/>
    <w:rsid w:val="00C947BA"/>
    <w:rsid w:val="00C95854"/>
    <w:rsid w:val="00CA00D6"/>
    <w:rsid w:val="00CA42BF"/>
    <w:rsid w:val="00CA63B5"/>
    <w:rsid w:val="00CB01CA"/>
    <w:rsid w:val="00CB2688"/>
    <w:rsid w:val="00CC27F5"/>
    <w:rsid w:val="00CE77D4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2E28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35241"/>
    <w:rsid w:val="00F45C3C"/>
    <w:rsid w:val="00F520B9"/>
    <w:rsid w:val="00F624F9"/>
    <w:rsid w:val="00F641D9"/>
    <w:rsid w:val="00F707FA"/>
    <w:rsid w:val="00F73A20"/>
    <w:rsid w:val="00F827A6"/>
    <w:rsid w:val="00F90298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ofse.gob.ar/contrataciones/pdf/lic-reglamento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C72DB-EDCE-4CA0-BC82-7D797A1FB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Espósito, Alejandro</cp:lastModifiedBy>
  <cp:revision>2</cp:revision>
  <cp:lastPrinted>2018-05-02T20:09:00Z</cp:lastPrinted>
  <dcterms:created xsi:type="dcterms:W3CDTF">2018-09-27T18:31:00Z</dcterms:created>
  <dcterms:modified xsi:type="dcterms:W3CDTF">2018-09-27T18:31:00Z</dcterms:modified>
</cp:coreProperties>
</file>