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C36A22" w14:textId="77777777" w:rsidR="00E951A4" w:rsidRDefault="00E951A4" w:rsidP="00E951A4">
      <w:pPr>
        <w:jc w:val="center"/>
        <w:rPr>
          <w:rFonts w:cs="Arial"/>
          <w:b/>
          <w:sz w:val="36"/>
          <w:szCs w:val="36"/>
        </w:rPr>
      </w:pPr>
    </w:p>
    <w:p w14:paraId="0ECB5C71" w14:textId="77777777" w:rsidR="00CC4458" w:rsidRDefault="00CC4458" w:rsidP="00E951A4">
      <w:pPr>
        <w:jc w:val="center"/>
        <w:rPr>
          <w:rFonts w:cs="Arial"/>
          <w:b/>
          <w:sz w:val="36"/>
          <w:szCs w:val="36"/>
        </w:rPr>
      </w:pPr>
    </w:p>
    <w:p w14:paraId="2AA61678" w14:textId="77777777" w:rsidR="006C6243" w:rsidRDefault="006C6243" w:rsidP="00E951A4">
      <w:pPr>
        <w:jc w:val="center"/>
        <w:rPr>
          <w:rFonts w:cs="Arial"/>
          <w:b/>
          <w:sz w:val="36"/>
          <w:szCs w:val="36"/>
        </w:rPr>
      </w:pPr>
    </w:p>
    <w:p w14:paraId="40B8D502" w14:textId="77777777" w:rsidR="00E951A4" w:rsidRDefault="00E951A4" w:rsidP="00E951A4">
      <w:pPr>
        <w:jc w:val="center"/>
        <w:rPr>
          <w:rFonts w:cs="Arial"/>
          <w:b/>
          <w:sz w:val="36"/>
          <w:szCs w:val="36"/>
        </w:rPr>
      </w:pPr>
    </w:p>
    <w:p w14:paraId="0DD07849" w14:textId="77777777" w:rsidR="00E951A4" w:rsidRDefault="00E951A4" w:rsidP="00E951A4">
      <w:pPr>
        <w:jc w:val="center"/>
        <w:rPr>
          <w:rFonts w:cs="Arial"/>
          <w:b/>
          <w:sz w:val="36"/>
          <w:szCs w:val="36"/>
        </w:rPr>
      </w:pPr>
    </w:p>
    <w:p w14:paraId="11A331BC" w14:textId="77777777" w:rsidR="00E951A4" w:rsidRDefault="00E951A4" w:rsidP="00E951A4">
      <w:pPr>
        <w:jc w:val="center"/>
        <w:rPr>
          <w:rFonts w:cs="Arial"/>
          <w:b/>
          <w:sz w:val="36"/>
          <w:szCs w:val="36"/>
        </w:rPr>
      </w:pPr>
    </w:p>
    <w:p w14:paraId="3CB7A907" w14:textId="77777777" w:rsidR="00E951A4" w:rsidRPr="0015375F" w:rsidRDefault="00B74CBD" w:rsidP="00B74CBD">
      <w:pPr>
        <w:jc w:val="center"/>
        <w:rPr>
          <w:rFonts w:cs="Arial"/>
          <w:b/>
          <w:sz w:val="36"/>
          <w:szCs w:val="36"/>
        </w:rPr>
      </w:pPr>
      <w:r w:rsidRPr="0015375F">
        <w:rPr>
          <w:rFonts w:cs="Arial"/>
          <w:b/>
          <w:sz w:val="36"/>
          <w:szCs w:val="36"/>
        </w:rPr>
        <w:t>ESPECIFICACIONES TECNICAS PARTICULARES</w:t>
      </w:r>
    </w:p>
    <w:p w14:paraId="6CDC4011" w14:textId="77777777" w:rsidR="00E951A4" w:rsidRPr="0015375F" w:rsidRDefault="00E951A4" w:rsidP="00E951A4">
      <w:pPr>
        <w:jc w:val="center"/>
        <w:rPr>
          <w:rFonts w:cs="Arial"/>
          <w:b/>
          <w:sz w:val="36"/>
          <w:szCs w:val="36"/>
        </w:rPr>
      </w:pPr>
    </w:p>
    <w:p w14:paraId="5892B3CD" w14:textId="77777777" w:rsidR="00E951A4" w:rsidRPr="0015375F" w:rsidRDefault="00E951A4" w:rsidP="00E951A4">
      <w:pPr>
        <w:jc w:val="center"/>
        <w:rPr>
          <w:rFonts w:cs="Arial"/>
          <w:b/>
          <w:sz w:val="36"/>
          <w:szCs w:val="36"/>
        </w:rPr>
      </w:pPr>
    </w:p>
    <w:p w14:paraId="0F08A168" w14:textId="77777777" w:rsidR="00E951A4" w:rsidRPr="0015375F" w:rsidRDefault="00E951A4" w:rsidP="00E951A4">
      <w:pPr>
        <w:jc w:val="center"/>
        <w:rPr>
          <w:rFonts w:cs="Arial"/>
          <w:b/>
          <w:sz w:val="36"/>
          <w:szCs w:val="36"/>
        </w:rPr>
      </w:pPr>
    </w:p>
    <w:p w14:paraId="5924D5C4" w14:textId="77777777" w:rsidR="00E951A4" w:rsidRPr="0015375F" w:rsidRDefault="00E951A4" w:rsidP="00E951A4">
      <w:pPr>
        <w:jc w:val="center"/>
        <w:rPr>
          <w:rFonts w:cs="Arial"/>
          <w:b/>
          <w:sz w:val="36"/>
          <w:szCs w:val="36"/>
        </w:rPr>
      </w:pPr>
    </w:p>
    <w:p w14:paraId="7529A8E0" w14:textId="77777777" w:rsidR="00E951A4" w:rsidRPr="0015375F" w:rsidRDefault="00E951A4" w:rsidP="00E951A4">
      <w:pPr>
        <w:jc w:val="center"/>
        <w:rPr>
          <w:rFonts w:cs="Arial"/>
          <w:b/>
          <w:sz w:val="36"/>
          <w:szCs w:val="36"/>
        </w:rPr>
      </w:pPr>
    </w:p>
    <w:p w14:paraId="5A40900F" w14:textId="77777777" w:rsidR="00E951A4" w:rsidRPr="0015375F" w:rsidRDefault="00E951A4" w:rsidP="00E951A4">
      <w:pPr>
        <w:jc w:val="center"/>
        <w:rPr>
          <w:rFonts w:cs="Arial"/>
          <w:b/>
          <w:sz w:val="36"/>
          <w:szCs w:val="36"/>
        </w:rPr>
      </w:pPr>
    </w:p>
    <w:p w14:paraId="239C7591" w14:textId="77777777" w:rsidR="008F5462" w:rsidRPr="0015375F" w:rsidRDefault="008F5462" w:rsidP="008F5462">
      <w:pPr>
        <w:jc w:val="center"/>
        <w:rPr>
          <w:rFonts w:cs="Arial"/>
          <w:b/>
          <w:sz w:val="36"/>
          <w:szCs w:val="36"/>
        </w:rPr>
      </w:pPr>
      <w:r>
        <w:rPr>
          <w:rFonts w:cs="Arial"/>
          <w:b/>
          <w:sz w:val="36"/>
          <w:szCs w:val="36"/>
        </w:rPr>
        <w:t>ADECUACIÓN DE INSTALACIÓN ELÉCTRICA EN ESTACIÓN BELGRANO C – LÍNEA MITRE</w:t>
      </w:r>
    </w:p>
    <w:p w14:paraId="286CDDF7" w14:textId="77777777" w:rsidR="00E951A4" w:rsidRPr="0015375F" w:rsidRDefault="00E951A4" w:rsidP="00E951A4">
      <w:pPr>
        <w:jc w:val="center"/>
        <w:rPr>
          <w:rFonts w:cs="Arial"/>
          <w:b/>
          <w:sz w:val="36"/>
          <w:szCs w:val="36"/>
        </w:rPr>
      </w:pPr>
    </w:p>
    <w:p w14:paraId="738C11E3" w14:textId="77777777" w:rsidR="00E951A4" w:rsidRPr="0015375F" w:rsidRDefault="00E951A4" w:rsidP="00E951A4">
      <w:pPr>
        <w:jc w:val="center"/>
        <w:rPr>
          <w:rFonts w:cs="Arial"/>
          <w:b/>
          <w:sz w:val="36"/>
          <w:szCs w:val="36"/>
        </w:rPr>
      </w:pPr>
    </w:p>
    <w:p w14:paraId="3BB782C5" w14:textId="77777777" w:rsidR="005A65E8" w:rsidRDefault="005A65E8" w:rsidP="00E951A4">
      <w:pPr>
        <w:jc w:val="center"/>
        <w:rPr>
          <w:rFonts w:cs="Arial"/>
          <w:b/>
          <w:i/>
          <w:sz w:val="40"/>
          <w:szCs w:val="40"/>
        </w:rPr>
      </w:pPr>
    </w:p>
    <w:p w14:paraId="0A20A553" w14:textId="77777777" w:rsidR="005A65E8" w:rsidRDefault="005A65E8" w:rsidP="00E951A4">
      <w:pPr>
        <w:jc w:val="center"/>
        <w:rPr>
          <w:rFonts w:cs="Arial"/>
          <w:b/>
          <w:i/>
          <w:sz w:val="40"/>
          <w:szCs w:val="40"/>
        </w:rPr>
      </w:pPr>
    </w:p>
    <w:p w14:paraId="217307E4" w14:textId="77777777" w:rsidR="005A65E8" w:rsidRDefault="005A65E8" w:rsidP="00E951A4">
      <w:pPr>
        <w:jc w:val="center"/>
        <w:rPr>
          <w:rFonts w:cs="Arial"/>
          <w:b/>
          <w:i/>
          <w:sz w:val="40"/>
          <w:szCs w:val="40"/>
        </w:rPr>
      </w:pPr>
    </w:p>
    <w:p w14:paraId="55028C25" w14:textId="77777777" w:rsidR="005A65E8" w:rsidRDefault="005A65E8" w:rsidP="00E951A4">
      <w:pPr>
        <w:jc w:val="center"/>
        <w:rPr>
          <w:rFonts w:cs="Arial"/>
          <w:b/>
          <w:i/>
          <w:sz w:val="40"/>
          <w:szCs w:val="40"/>
        </w:rPr>
      </w:pPr>
    </w:p>
    <w:tbl>
      <w:tblPr>
        <w:tblStyle w:val="Cuadrculamedia3-nfasis5"/>
        <w:tblW w:w="0" w:type="auto"/>
        <w:tblInd w:w="323" w:type="dxa"/>
        <w:tblLook w:val="04A0" w:firstRow="1" w:lastRow="0" w:firstColumn="1" w:lastColumn="0" w:noHBand="0" w:noVBand="1"/>
      </w:tblPr>
      <w:tblGrid>
        <w:gridCol w:w="1820"/>
        <w:gridCol w:w="2356"/>
        <w:gridCol w:w="2347"/>
        <w:gridCol w:w="2407"/>
      </w:tblGrid>
      <w:tr w:rsidR="005A65E8" w14:paraId="60E6E5B7" w14:textId="77777777" w:rsidTr="005A65E8">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tcPr>
          <w:p w14:paraId="676D8636" w14:textId="77777777" w:rsidR="005A65E8" w:rsidRDefault="005A65E8">
            <w:pPr>
              <w:pStyle w:val="NormalWeb"/>
              <w:kinsoku w:val="0"/>
              <w:overflowPunct w:val="0"/>
              <w:spacing w:before="0" w:beforeAutospacing="0" w:after="0" w:afterAutospacing="0"/>
              <w:textAlignment w:val="baseline"/>
              <w:rPr>
                <w:rFonts w:cs="Arial"/>
                <w:bCs w:val="0"/>
                <w:color w:val="595959" w:themeColor="text1" w:themeTint="A6"/>
              </w:rPr>
            </w:pPr>
          </w:p>
        </w:tc>
        <w:tc>
          <w:tcPr>
            <w:tcW w:w="2356" w:type="dxa"/>
            <w:shd w:val="clear" w:color="auto" w:fill="00A4D0"/>
            <w:vAlign w:val="center"/>
            <w:hideMark/>
          </w:tcPr>
          <w:p w14:paraId="6FC2BED9"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ELABORÓ</w:t>
            </w:r>
          </w:p>
        </w:tc>
        <w:tc>
          <w:tcPr>
            <w:tcW w:w="2347" w:type="dxa"/>
            <w:shd w:val="clear" w:color="auto" w:fill="00A4D0"/>
            <w:vAlign w:val="center"/>
            <w:hideMark/>
          </w:tcPr>
          <w:p w14:paraId="1D2086FE"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REVISÓ</w:t>
            </w:r>
          </w:p>
        </w:tc>
        <w:tc>
          <w:tcPr>
            <w:tcW w:w="2407" w:type="dxa"/>
            <w:shd w:val="clear" w:color="auto" w:fill="00A4D0"/>
            <w:vAlign w:val="center"/>
            <w:hideMark/>
          </w:tcPr>
          <w:p w14:paraId="03E77101" w14:textId="77777777" w:rsidR="005A65E8" w:rsidRDefault="005A65E8">
            <w:pPr>
              <w:pStyle w:val="NormalWeb"/>
              <w:kinsoku w:val="0"/>
              <w:overflowPunct w:val="0"/>
              <w:spacing w:before="0" w:beforeAutospacing="0" w:after="0" w:afterAutospacing="0"/>
              <w:jc w:val="center"/>
              <w:textAlignment w:val="baseline"/>
              <w:cnfStyle w:val="100000000000" w:firstRow="1" w:lastRow="0" w:firstColumn="0" w:lastColumn="0" w:oddVBand="0" w:evenVBand="0" w:oddHBand="0" w:evenHBand="0" w:firstRowFirstColumn="0" w:firstRowLastColumn="0" w:lastRowFirstColumn="0" w:lastRowLastColumn="0"/>
              <w:rPr>
                <w:rFonts w:cs="Arial"/>
                <w:bCs w:val="0"/>
              </w:rPr>
            </w:pPr>
            <w:r>
              <w:rPr>
                <w:rFonts w:cs="Arial"/>
                <w:bCs w:val="0"/>
              </w:rPr>
              <w:t>APROBÓ</w:t>
            </w:r>
          </w:p>
        </w:tc>
      </w:tr>
      <w:tr w:rsidR="005A65E8" w14:paraId="63C9A273" w14:textId="77777777" w:rsidTr="005A65E8">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150779B8"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NOMBRE</w:t>
            </w:r>
          </w:p>
        </w:tc>
        <w:tc>
          <w:tcPr>
            <w:tcW w:w="2356" w:type="dxa"/>
            <w:shd w:val="clear" w:color="auto" w:fill="DAEEF3" w:themeFill="accent5" w:themeFillTint="33"/>
            <w:vAlign w:val="center"/>
          </w:tcPr>
          <w:p w14:paraId="5AD5525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44C402C2"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2EAAA6B1"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r w:rsidR="005A65E8" w14:paraId="3D1BEDEE" w14:textId="77777777" w:rsidTr="005A65E8">
        <w:trPr>
          <w:trHeight w:val="555"/>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496A00ED"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FIRMA</w:t>
            </w:r>
          </w:p>
        </w:tc>
        <w:tc>
          <w:tcPr>
            <w:tcW w:w="235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2B25433"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347"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AEEF3" w:themeFill="accent5" w:themeFillTint="33"/>
            <w:vAlign w:val="center"/>
          </w:tcPr>
          <w:p w14:paraId="0E54E2AD"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bCs/>
              </w:rPr>
            </w:pPr>
          </w:p>
        </w:tc>
        <w:tc>
          <w:tcPr>
            <w:tcW w:w="240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AEEF3" w:themeFill="accent5" w:themeFillTint="33"/>
            <w:vAlign w:val="center"/>
          </w:tcPr>
          <w:p w14:paraId="6988B886" w14:textId="77777777" w:rsidR="005A65E8" w:rsidRDefault="005A65E8">
            <w:pPr>
              <w:pStyle w:val="NormalWeb"/>
              <w:kinsoku w:val="0"/>
              <w:overflowPunct w:val="0"/>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cs="Arial"/>
              </w:rPr>
            </w:pPr>
          </w:p>
        </w:tc>
      </w:tr>
      <w:tr w:rsidR="005A65E8" w14:paraId="39A64CD0" w14:textId="77777777" w:rsidTr="005A65E8">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820" w:type="dxa"/>
            <w:shd w:val="clear" w:color="auto" w:fill="00A4D0"/>
            <w:vAlign w:val="center"/>
            <w:hideMark/>
          </w:tcPr>
          <w:p w14:paraId="7383A9F6" w14:textId="77777777" w:rsidR="005A65E8" w:rsidRDefault="005A65E8">
            <w:pPr>
              <w:pStyle w:val="NormalWeb"/>
              <w:kinsoku w:val="0"/>
              <w:overflowPunct w:val="0"/>
              <w:spacing w:before="0" w:beforeAutospacing="0" w:after="0" w:afterAutospacing="0"/>
              <w:jc w:val="center"/>
              <w:textAlignment w:val="baseline"/>
              <w:rPr>
                <w:rFonts w:cs="Arial"/>
                <w:bCs w:val="0"/>
              </w:rPr>
            </w:pPr>
            <w:r>
              <w:rPr>
                <w:rFonts w:cs="Arial"/>
                <w:bCs w:val="0"/>
              </w:rPr>
              <w:t>FECHA</w:t>
            </w:r>
          </w:p>
        </w:tc>
        <w:tc>
          <w:tcPr>
            <w:tcW w:w="2356" w:type="dxa"/>
            <w:shd w:val="clear" w:color="auto" w:fill="DAEEF3" w:themeFill="accent5" w:themeFillTint="33"/>
            <w:vAlign w:val="center"/>
          </w:tcPr>
          <w:p w14:paraId="1D1C2ECA"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347" w:type="dxa"/>
            <w:shd w:val="clear" w:color="auto" w:fill="DAEEF3" w:themeFill="accent5" w:themeFillTint="33"/>
            <w:vAlign w:val="center"/>
          </w:tcPr>
          <w:p w14:paraId="5D3BCEED"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bCs/>
              </w:rPr>
            </w:pPr>
          </w:p>
        </w:tc>
        <w:tc>
          <w:tcPr>
            <w:tcW w:w="2407" w:type="dxa"/>
            <w:shd w:val="clear" w:color="auto" w:fill="DAEEF3" w:themeFill="accent5" w:themeFillTint="33"/>
            <w:vAlign w:val="center"/>
          </w:tcPr>
          <w:p w14:paraId="5A7E483E" w14:textId="77777777" w:rsidR="005A65E8" w:rsidRDefault="005A65E8">
            <w:pPr>
              <w:pStyle w:val="NormalWeb"/>
              <w:kinsoku w:val="0"/>
              <w:overflowPunct w:val="0"/>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Fonts w:cs="Arial"/>
              </w:rPr>
            </w:pPr>
          </w:p>
        </w:tc>
      </w:tr>
    </w:tbl>
    <w:p w14:paraId="5F972467" w14:textId="77777777" w:rsidR="00E951A4" w:rsidRPr="0015375F" w:rsidRDefault="00E951A4" w:rsidP="00E951A4">
      <w:pPr>
        <w:jc w:val="center"/>
        <w:rPr>
          <w:rFonts w:cs="Arial"/>
          <w:b/>
          <w:i/>
          <w:sz w:val="40"/>
          <w:szCs w:val="40"/>
        </w:rPr>
      </w:pPr>
      <w:r w:rsidRPr="0015375F">
        <w:rPr>
          <w:rFonts w:cs="Arial"/>
          <w:b/>
          <w:i/>
          <w:sz w:val="40"/>
          <w:szCs w:val="40"/>
        </w:rPr>
        <w:br w:type="page"/>
      </w:r>
    </w:p>
    <w:p w14:paraId="445C75D5" w14:textId="77777777" w:rsidR="00E951A4" w:rsidRPr="0015375F" w:rsidRDefault="00E951A4" w:rsidP="00E951A4"/>
    <w:sdt>
      <w:sdtPr>
        <w:rPr>
          <w:rFonts w:eastAsia="Times New Roman" w:cs="Tahoma"/>
          <w:b w:val="0"/>
          <w:bCs w:val="0"/>
          <w:szCs w:val="22"/>
          <w:lang w:val="es-AR" w:eastAsia="es-AR"/>
        </w:rPr>
        <w:id w:val="1582643042"/>
        <w:docPartObj>
          <w:docPartGallery w:val="Table of Contents"/>
          <w:docPartUnique/>
        </w:docPartObj>
      </w:sdtPr>
      <w:sdtEndPr/>
      <w:sdtContent>
        <w:p w14:paraId="2A21543B" w14:textId="77777777" w:rsidR="005E0590" w:rsidRDefault="005E0590">
          <w:pPr>
            <w:pStyle w:val="TtulodeTDC"/>
          </w:pPr>
          <w:r>
            <w:t>Contenido</w:t>
          </w:r>
        </w:p>
        <w:p w14:paraId="22D03D31" w14:textId="77777777" w:rsidR="00A76395" w:rsidRDefault="005E0590">
          <w:pPr>
            <w:pStyle w:val="TDC1"/>
            <w:rPr>
              <w:rFonts w:asciiTheme="minorHAnsi" w:eastAsiaTheme="minorEastAsia" w:hAnsiTheme="minorHAnsi" w:cstheme="minorBidi"/>
              <w:b w:val="0"/>
              <w:lang w:val="es-ES" w:eastAsia="es-ES"/>
            </w:rPr>
          </w:pPr>
          <w:r>
            <w:fldChar w:fldCharType="begin"/>
          </w:r>
          <w:r>
            <w:instrText xml:space="preserve"> TOC \o "1-3" \h \z \u </w:instrText>
          </w:r>
          <w:r>
            <w:fldChar w:fldCharType="separate"/>
          </w:r>
          <w:hyperlink w:anchor="_Toc474335752" w:history="1">
            <w:r w:rsidR="00A76395" w:rsidRPr="00953885">
              <w:rPr>
                <w:rStyle w:val="Hipervnculo"/>
                <w:rFonts w:cs="Arial"/>
              </w:rPr>
              <w:t>Artículo 1°. - Objeto</w:t>
            </w:r>
            <w:r w:rsidR="00A76395">
              <w:rPr>
                <w:webHidden/>
              </w:rPr>
              <w:tab/>
            </w:r>
            <w:r w:rsidR="00A76395">
              <w:rPr>
                <w:webHidden/>
              </w:rPr>
              <w:fldChar w:fldCharType="begin"/>
            </w:r>
            <w:r w:rsidR="00A76395">
              <w:rPr>
                <w:webHidden/>
              </w:rPr>
              <w:instrText xml:space="preserve"> PAGEREF _Toc474335752 \h </w:instrText>
            </w:r>
            <w:r w:rsidR="00A76395">
              <w:rPr>
                <w:webHidden/>
              </w:rPr>
            </w:r>
            <w:r w:rsidR="00A76395">
              <w:rPr>
                <w:webHidden/>
              </w:rPr>
              <w:fldChar w:fldCharType="separate"/>
            </w:r>
            <w:r w:rsidR="00A76395">
              <w:rPr>
                <w:webHidden/>
              </w:rPr>
              <w:t>3</w:t>
            </w:r>
            <w:r w:rsidR="00A76395">
              <w:rPr>
                <w:webHidden/>
              </w:rPr>
              <w:fldChar w:fldCharType="end"/>
            </w:r>
          </w:hyperlink>
        </w:p>
        <w:p w14:paraId="29C83387" w14:textId="77777777" w:rsidR="00A76395" w:rsidRDefault="00A76395">
          <w:pPr>
            <w:pStyle w:val="TDC1"/>
            <w:rPr>
              <w:rFonts w:asciiTheme="minorHAnsi" w:eastAsiaTheme="minorEastAsia" w:hAnsiTheme="minorHAnsi" w:cstheme="minorBidi"/>
              <w:b w:val="0"/>
              <w:lang w:val="es-ES" w:eastAsia="es-ES"/>
            </w:rPr>
          </w:pPr>
          <w:hyperlink w:anchor="_Toc474335753" w:history="1">
            <w:r w:rsidRPr="00953885">
              <w:rPr>
                <w:rStyle w:val="Hipervnculo"/>
                <w:rFonts w:cs="Arial"/>
              </w:rPr>
              <w:t>Artículo 2°. - Alcance de los Trabajos</w:t>
            </w:r>
            <w:r>
              <w:rPr>
                <w:webHidden/>
              </w:rPr>
              <w:tab/>
            </w:r>
            <w:r>
              <w:rPr>
                <w:webHidden/>
              </w:rPr>
              <w:fldChar w:fldCharType="begin"/>
            </w:r>
            <w:r>
              <w:rPr>
                <w:webHidden/>
              </w:rPr>
              <w:instrText xml:space="preserve"> PAGEREF _Toc474335753 \h </w:instrText>
            </w:r>
            <w:r>
              <w:rPr>
                <w:webHidden/>
              </w:rPr>
            </w:r>
            <w:r>
              <w:rPr>
                <w:webHidden/>
              </w:rPr>
              <w:fldChar w:fldCharType="separate"/>
            </w:r>
            <w:r>
              <w:rPr>
                <w:webHidden/>
              </w:rPr>
              <w:t>3</w:t>
            </w:r>
            <w:r>
              <w:rPr>
                <w:webHidden/>
              </w:rPr>
              <w:fldChar w:fldCharType="end"/>
            </w:r>
          </w:hyperlink>
        </w:p>
        <w:p w14:paraId="006D9AC3" w14:textId="77777777" w:rsidR="00A76395" w:rsidRDefault="00A76395">
          <w:pPr>
            <w:pStyle w:val="TDC1"/>
            <w:rPr>
              <w:rFonts w:asciiTheme="minorHAnsi" w:eastAsiaTheme="minorEastAsia" w:hAnsiTheme="minorHAnsi" w:cstheme="minorBidi"/>
              <w:b w:val="0"/>
              <w:lang w:val="es-ES" w:eastAsia="es-ES"/>
            </w:rPr>
          </w:pPr>
          <w:hyperlink w:anchor="_Toc474335754" w:history="1">
            <w:r w:rsidRPr="00953885">
              <w:rPr>
                <w:rStyle w:val="Hipervnculo"/>
                <w:rFonts w:cs="Arial"/>
              </w:rPr>
              <w:t>Artículo 3°. – Normas y Especificaciones a Considerar</w:t>
            </w:r>
            <w:r>
              <w:rPr>
                <w:webHidden/>
              </w:rPr>
              <w:tab/>
            </w:r>
            <w:r>
              <w:rPr>
                <w:webHidden/>
              </w:rPr>
              <w:fldChar w:fldCharType="begin"/>
            </w:r>
            <w:r>
              <w:rPr>
                <w:webHidden/>
              </w:rPr>
              <w:instrText xml:space="preserve"> PAGEREF _Toc474335754 \h </w:instrText>
            </w:r>
            <w:r>
              <w:rPr>
                <w:webHidden/>
              </w:rPr>
            </w:r>
            <w:r>
              <w:rPr>
                <w:webHidden/>
              </w:rPr>
              <w:fldChar w:fldCharType="separate"/>
            </w:r>
            <w:r>
              <w:rPr>
                <w:webHidden/>
              </w:rPr>
              <w:t>4</w:t>
            </w:r>
            <w:r>
              <w:rPr>
                <w:webHidden/>
              </w:rPr>
              <w:fldChar w:fldCharType="end"/>
            </w:r>
          </w:hyperlink>
        </w:p>
        <w:p w14:paraId="07D6E0B8" w14:textId="77777777" w:rsidR="00A76395" w:rsidRDefault="00A76395">
          <w:pPr>
            <w:pStyle w:val="TDC1"/>
            <w:rPr>
              <w:rFonts w:asciiTheme="minorHAnsi" w:eastAsiaTheme="minorEastAsia" w:hAnsiTheme="minorHAnsi" w:cstheme="minorBidi"/>
              <w:b w:val="0"/>
              <w:lang w:val="es-ES" w:eastAsia="es-ES"/>
            </w:rPr>
          </w:pPr>
          <w:hyperlink w:anchor="_Toc474335755" w:history="1">
            <w:r w:rsidRPr="00953885">
              <w:rPr>
                <w:rStyle w:val="Hipervnculo"/>
                <w:rFonts w:cs="Arial"/>
              </w:rPr>
              <w:t xml:space="preserve">Artículo </w:t>
            </w:r>
            <w:r w:rsidRPr="00953885">
              <w:rPr>
                <w:rStyle w:val="Hipervnculo"/>
                <w:rFonts w:cs="Arial"/>
                <w:lang w:val="es-ES"/>
              </w:rPr>
              <w:t>4</w:t>
            </w:r>
            <w:r w:rsidRPr="00953885">
              <w:rPr>
                <w:rStyle w:val="Hipervnculo"/>
                <w:rFonts w:cs="Arial"/>
              </w:rPr>
              <w:t>° - Medidas de Seguridad en los Lugares de Trabajo</w:t>
            </w:r>
            <w:r>
              <w:rPr>
                <w:webHidden/>
              </w:rPr>
              <w:tab/>
            </w:r>
            <w:r>
              <w:rPr>
                <w:webHidden/>
              </w:rPr>
              <w:fldChar w:fldCharType="begin"/>
            </w:r>
            <w:r>
              <w:rPr>
                <w:webHidden/>
              </w:rPr>
              <w:instrText xml:space="preserve"> PAGEREF _Toc474335755 \h </w:instrText>
            </w:r>
            <w:r>
              <w:rPr>
                <w:webHidden/>
              </w:rPr>
            </w:r>
            <w:r>
              <w:rPr>
                <w:webHidden/>
              </w:rPr>
              <w:fldChar w:fldCharType="separate"/>
            </w:r>
            <w:r>
              <w:rPr>
                <w:webHidden/>
              </w:rPr>
              <w:t>4</w:t>
            </w:r>
            <w:r>
              <w:rPr>
                <w:webHidden/>
              </w:rPr>
              <w:fldChar w:fldCharType="end"/>
            </w:r>
          </w:hyperlink>
        </w:p>
        <w:p w14:paraId="597796F6" w14:textId="77777777" w:rsidR="00A76395" w:rsidRDefault="00A76395">
          <w:pPr>
            <w:pStyle w:val="TDC1"/>
            <w:rPr>
              <w:rFonts w:asciiTheme="minorHAnsi" w:eastAsiaTheme="minorEastAsia" w:hAnsiTheme="minorHAnsi" w:cstheme="minorBidi"/>
              <w:b w:val="0"/>
              <w:lang w:val="es-ES" w:eastAsia="es-ES"/>
            </w:rPr>
          </w:pPr>
          <w:hyperlink w:anchor="_Toc474335756" w:history="1">
            <w:r w:rsidRPr="00953885">
              <w:rPr>
                <w:rStyle w:val="Hipervnculo"/>
                <w:rFonts w:cs="Arial"/>
              </w:rPr>
              <w:t xml:space="preserve">Artículo </w:t>
            </w:r>
            <w:r w:rsidRPr="00953885">
              <w:rPr>
                <w:rStyle w:val="Hipervnculo"/>
                <w:rFonts w:cs="Arial"/>
                <w:lang w:val="es-ES"/>
              </w:rPr>
              <w:t>5</w:t>
            </w:r>
            <w:r w:rsidRPr="00953885">
              <w:rPr>
                <w:rStyle w:val="Hipervnculo"/>
                <w:rFonts w:cs="Arial"/>
              </w:rPr>
              <w:t>° - Metodología de Trabajo</w:t>
            </w:r>
            <w:r>
              <w:rPr>
                <w:webHidden/>
              </w:rPr>
              <w:tab/>
            </w:r>
            <w:r>
              <w:rPr>
                <w:webHidden/>
              </w:rPr>
              <w:fldChar w:fldCharType="begin"/>
            </w:r>
            <w:r>
              <w:rPr>
                <w:webHidden/>
              </w:rPr>
              <w:instrText xml:space="preserve"> PAGEREF _Toc474335756 \h </w:instrText>
            </w:r>
            <w:r>
              <w:rPr>
                <w:webHidden/>
              </w:rPr>
            </w:r>
            <w:r>
              <w:rPr>
                <w:webHidden/>
              </w:rPr>
              <w:fldChar w:fldCharType="separate"/>
            </w:r>
            <w:r>
              <w:rPr>
                <w:webHidden/>
              </w:rPr>
              <w:t>5</w:t>
            </w:r>
            <w:r>
              <w:rPr>
                <w:webHidden/>
              </w:rPr>
              <w:fldChar w:fldCharType="end"/>
            </w:r>
          </w:hyperlink>
        </w:p>
        <w:p w14:paraId="5BE72F79" w14:textId="77777777" w:rsidR="00A76395" w:rsidRDefault="00A76395">
          <w:pPr>
            <w:pStyle w:val="TDC1"/>
            <w:rPr>
              <w:rFonts w:asciiTheme="minorHAnsi" w:eastAsiaTheme="minorEastAsia" w:hAnsiTheme="minorHAnsi" w:cstheme="minorBidi"/>
              <w:b w:val="0"/>
              <w:lang w:val="es-ES" w:eastAsia="es-ES"/>
            </w:rPr>
          </w:pPr>
          <w:hyperlink w:anchor="_Toc474335757" w:history="1">
            <w:r w:rsidRPr="00953885">
              <w:rPr>
                <w:rStyle w:val="Hipervnculo"/>
                <w:rFonts w:cs="Arial"/>
              </w:rPr>
              <w:t>Artículo 6° - Horario de Trabajo</w:t>
            </w:r>
            <w:r>
              <w:rPr>
                <w:webHidden/>
              </w:rPr>
              <w:tab/>
            </w:r>
            <w:r>
              <w:rPr>
                <w:webHidden/>
              </w:rPr>
              <w:fldChar w:fldCharType="begin"/>
            </w:r>
            <w:r>
              <w:rPr>
                <w:webHidden/>
              </w:rPr>
              <w:instrText xml:space="preserve"> PAGEREF _Toc474335757 \h </w:instrText>
            </w:r>
            <w:r>
              <w:rPr>
                <w:webHidden/>
              </w:rPr>
            </w:r>
            <w:r>
              <w:rPr>
                <w:webHidden/>
              </w:rPr>
              <w:fldChar w:fldCharType="separate"/>
            </w:r>
            <w:r>
              <w:rPr>
                <w:webHidden/>
              </w:rPr>
              <w:t>7</w:t>
            </w:r>
            <w:r>
              <w:rPr>
                <w:webHidden/>
              </w:rPr>
              <w:fldChar w:fldCharType="end"/>
            </w:r>
          </w:hyperlink>
        </w:p>
        <w:p w14:paraId="4F151DDB" w14:textId="77777777" w:rsidR="00A76395" w:rsidRDefault="00A76395">
          <w:pPr>
            <w:pStyle w:val="TDC1"/>
            <w:rPr>
              <w:rFonts w:asciiTheme="minorHAnsi" w:eastAsiaTheme="minorEastAsia" w:hAnsiTheme="minorHAnsi" w:cstheme="minorBidi"/>
              <w:b w:val="0"/>
              <w:lang w:val="es-ES" w:eastAsia="es-ES"/>
            </w:rPr>
          </w:pPr>
          <w:hyperlink w:anchor="_Toc474335758" w:history="1">
            <w:r w:rsidRPr="00953885">
              <w:rPr>
                <w:rStyle w:val="Hipervnculo"/>
                <w:rFonts w:cs="Arial"/>
              </w:rPr>
              <w:t>Artículo 7°. - Medición y Certificación</w:t>
            </w:r>
            <w:r>
              <w:rPr>
                <w:webHidden/>
              </w:rPr>
              <w:tab/>
            </w:r>
            <w:r>
              <w:rPr>
                <w:webHidden/>
              </w:rPr>
              <w:fldChar w:fldCharType="begin"/>
            </w:r>
            <w:r>
              <w:rPr>
                <w:webHidden/>
              </w:rPr>
              <w:instrText xml:space="preserve"> PAGEREF _Toc474335758 \h </w:instrText>
            </w:r>
            <w:r>
              <w:rPr>
                <w:webHidden/>
              </w:rPr>
            </w:r>
            <w:r>
              <w:rPr>
                <w:webHidden/>
              </w:rPr>
              <w:fldChar w:fldCharType="separate"/>
            </w:r>
            <w:r>
              <w:rPr>
                <w:webHidden/>
              </w:rPr>
              <w:t>7</w:t>
            </w:r>
            <w:r>
              <w:rPr>
                <w:webHidden/>
              </w:rPr>
              <w:fldChar w:fldCharType="end"/>
            </w:r>
          </w:hyperlink>
        </w:p>
        <w:p w14:paraId="78273FC9" w14:textId="77777777" w:rsidR="00A76395" w:rsidRDefault="00A76395">
          <w:pPr>
            <w:pStyle w:val="TDC1"/>
            <w:rPr>
              <w:rFonts w:asciiTheme="minorHAnsi" w:eastAsiaTheme="minorEastAsia" w:hAnsiTheme="minorHAnsi" w:cstheme="minorBidi"/>
              <w:b w:val="0"/>
              <w:lang w:val="es-ES" w:eastAsia="es-ES"/>
            </w:rPr>
          </w:pPr>
          <w:hyperlink w:anchor="_Toc474335759" w:history="1">
            <w:r w:rsidRPr="00953885">
              <w:rPr>
                <w:rStyle w:val="Hipervnculo"/>
                <w:rFonts w:cs="Arial"/>
              </w:rPr>
              <w:t>Artículo 8° - Manejo de Obra</w:t>
            </w:r>
            <w:r>
              <w:rPr>
                <w:webHidden/>
              </w:rPr>
              <w:tab/>
            </w:r>
            <w:r>
              <w:rPr>
                <w:webHidden/>
              </w:rPr>
              <w:fldChar w:fldCharType="begin"/>
            </w:r>
            <w:r>
              <w:rPr>
                <w:webHidden/>
              </w:rPr>
              <w:instrText xml:space="preserve"> PAGEREF _Toc474335759 \h </w:instrText>
            </w:r>
            <w:r>
              <w:rPr>
                <w:webHidden/>
              </w:rPr>
            </w:r>
            <w:r>
              <w:rPr>
                <w:webHidden/>
              </w:rPr>
              <w:fldChar w:fldCharType="separate"/>
            </w:r>
            <w:r>
              <w:rPr>
                <w:webHidden/>
              </w:rPr>
              <w:t>8</w:t>
            </w:r>
            <w:r>
              <w:rPr>
                <w:webHidden/>
              </w:rPr>
              <w:fldChar w:fldCharType="end"/>
            </w:r>
          </w:hyperlink>
        </w:p>
        <w:p w14:paraId="14C6EB12" w14:textId="77777777" w:rsidR="00A76395" w:rsidRDefault="00A76395">
          <w:pPr>
            <w:pStyle w:val="TDC1"/>
            <w:rPr>
              <w:rFonts w:asciiTheme="minorHAnsi" w:eastAsiaTheme="minorEastAsia" w:hAnsiTheme="minorHAnsi" w:cstheme="minorBidi"/>
              <w:b w:val="0"/>
              <w:lang w:val="es-ES" w:eastAsia="es-ES"/>
            </w:rPr>
          </w:pPr>
          <w:hyperlink w:anchor="_Toc474335760" w:history="1">
            <w:r w:rsidRPr="00953885">
              <w:rPr>
                <w:rStyle w:val="Hipervnculo"/>
                <w:rFonts w:cs="Arial"/>
              </w:rPr>
              <w:t>Artículo 9° - Limpieza de Obra</w:t>
            </w:r>
            <w:r>
              <w:rPr>
                <w:webHidden/>
              </w:rPr>
              <w:tab/>
            </w:r>
            <w:r>
              <w:rPr>
                <w:webHidden/>
              </w:rPr>
              <w:fldChar w:fldCharType="begin"/>
            </w:r>
            <w:r>
              <w:rPr>
                <w:webHidden/>
              </w:rPr>
              <w:instrText xml:space="preserve"> PAGEREF _Toc474335760 \h </w:instrText>
            </w:r>
            <w:r>
              <w:rPr>
                <w:webHidden/>
              </w:rPr>
            </w:r>
            <w:r>
              <w:rPr>
                <w:webHidden/>
              </w:rPr>
              <w:fldChar w:fldCharType="separate"/>
            </w:r>
            <w:r>
              <w:rPr>
                <w:webHidden/>
              </w:rPr>
              <w:t>12</w:t>
            </w:r>
            <w:r>
              <w:rPr>
                <w:webHidden/>
              </w:rPr>
              <w:fldChar w:fldCharType="end"/>
            </w:r>
          </w:hyperlink>
        </w:p>
        <w:p w14:paraId="2E34DE7E" w14:textId="77777777" w:rsidR="00A76395" w:rsidRDefault="00A76395">
          <w:pPr>
            <w:pStyle w:val="TDC1"/>
            <w:rPr>
              <w:rFonts w:asciiTheme="minorHAnsi" w:eastAsiaTheme="minorEastAsia" w:hAnsiTheme="minorHAnsi" w:cstheme="minorBidi"/>
              <w:b w:val="0"/>
              <w:lang w:val="es-ES" w:eastAsia="es-ES"/>
            </w:rPr>
          </w:pPr>
          <w:hyperlink w:anchor="_Toc474335761" w:history="1">
            <w:r w:rsidRPr="00953885">
              <w:rPr>
                <w:rStyle w:val="Hipervnculo"/>
                <w:rFonts w:cs="Arial"/>
              </w:rPr>
              <w:t>Artículo 10° - Documentación de Final de Obra</w:t>
            </w:r>
            <w:r>
              <w:rPr>
                <w:webHidden/>
              </w:rPr>
              <w:tab/>
            </w:r>
            <w:r>
              <w:rPr>
                <w:webHidden/>
              </w:rPr>
              <w:fldChar w:fldCharType="begin"/>
            </w:r>
            <w:r>
              <w:rPr>
                <w:webHidden/>
              </w:rPr>
              <w:instrText xml:space="preserve"> PAGEREF _Toc474335761 \h </w:instrText>
            </w:r>
            <w:r>
              <w:rPr>
                <w:webHidden/>
              </w:rPr>
            </w:r>
            <w:r>
              <w:rPr>
                <w:webHidden/>
              </w:rPr>
              <w:fldChar w:fldCharType="separate"/>
            </w:r>
            <w:r>
              <w:rPr>
                <w:webHidden/>
              </w:rPr>
              <w:t>12</w:t>
            </w:r>
            <w:r>
              <w:rPr>
                <w:webHidden/>
              </w:rPr>
              <w:fldChar w:fldCharType="end"/>
            </w:r>
          </w:hyperlink>
        </w:p>
        <w:p w14:paraId="3D485028" w14:textId="77777777" w:rsidR="00A76395" w:rsidRDefault="00A76395">
          <w:pPr>
            <w:pStyle w:val="TDC1"/>
            <w:rPr>
              <w:rFonts w:asciiTheme="minorHAnsi" w:eastAsiaTheme="minorEastAsia" w:hAnsiTheme="minorHAnsi" w:cstheme="minorBidi"/>
              <w:b w:val="0"/>
              <w:lang w:val="es-ES" w:eastAsia="es-ES"/>
            </w:rPr>
          </w:pPr>
          <w:hyperlink w:anchor="_Toc474335762" w:history="1">
            <w:r w:rsidRPr="00953885">
              <w:rPr>
                <w:rStyle w:val="Hipervnculo"/>
                <w:rFonts w:cs="Arial"/>
              </w:rPr>
              <w:t>Artículo 11°. - Descripción de los Trabajos</w:t>
            </w:r>
            <w:r>
              <w:rPr>
                <w:webHidden/>
              </w:rPr>
              <w:tab/>
            </w:r>
            <w:r>
              <w:rPr>
                <w:webHidden/>
              </w:rPr>
              <w:fldChar w:fldCharType="begin"/>
            </w:r>
            <w:r>
              <w:rPr>
                <w:webHidden/>
              </w:rPr>
              <w:instrText xml:space="preserve"> PAGEREF _Toc474335762 \h </w:instrText>
            </w:r>
            <w:r>
              <w:rPr>
                <w:webHidden/>
              </w:rPr>
            </w:r>
            <w:r>
              <w:rPr>
                <w:webHidden/>
              </w:rPr>
              <w:fldChar w:fldCharType="separate"/>
            </w:r>
            <w:r>
              <w:rPr>
                <w:webHidden/>
              </w:rPr>
              <w:t>12</w:t>
            </w:r>
            <w:r>
              <w:rPr>
                <w:webHidden/>
              </w:rPr>
              <w:fldChar w:fldCharType="end"/>
            </w:r>
          </w:hyperlink>
        </w:p>
        <w:p w14:paraId="1A37D3D8" w14:textId="77777777" w:rsidR="00A76395" w:rsidRDefault="00A76395">
          <w:pPr>
            <w:pStyle w:val="TDC3"/>
            <w:rPr>
              <w:rFonts w:asciiTheme="minorHAnsi" w:eastAsiaTheme="minorEastAsia" w:hAnsiTheme="minorHAnsi" w:cstheme="minorBidi"/>
              <w:snapToGrid/>
              <w:lang w:val="es-ES" w:eastAsia="es-ES"/>
            </w:rPr>
          </w:pPr>
          <w:hyperlink w:anchor="_Toc474335763" w:history="1">
            <w:r w:rsidRPr="00953885">
              <w:rPr>
                <w:rStyle w:val="Hipervnculo"/>
              </w:rPr>
              <w:t>11.1.</w:t>
            </w:r>
            <w:r>
              <w:rPr>
                <w:rFonts w:asciiTheme="minorHAnsi" w:eastAsiaTheme="minorEastAsia" w:hAnsiTheme="minorHAnsi" w:cstheme="minorBidi"/>
                <w:snapToGrid/>
                <w:lang w:val="es-ES" w:eastAsia="es-ES"/>
              </w:rPr>
              <w:tab/>
            </w:r>
            <w:r w:rsidRPr="00953885">
              <w:rPr>
                <w:rStyle w:val="Hipervnculo"/>
              </w:rPr>
              <w:t>INSTALACIÓN ELÉCTRICA: Adecuación Tablero Principal</w:t>
            </w:r>
            <w:r>
              <w:rPr>
                <w:webHidden/>
              </w:rPr>
              <w:tab/>
            </w:r>
            <w:r>
              <w:rPr>
                <w:webHidden/>
              </w:rPr>
              <w:fldChar w:fldCharType="begin"/>
            </w:r>
            <w:r>
              <w:rPr>
                <w:webHidden/>
              </w:rPr>
              <w:instrText xml:space="preserve"> PAGEREF _Toc474335763 \h </w:instrText>
            </w:r>
            <w:r>
              <w:rPr>
                <w:webHidden/>
              </w:rPr>
            </w:r>
            <w:r>
              <w:rPr>
                <w:webHidden/>
              </w:rPr>
              <w:fldChar w:fldCharType="separate"/>
            </w:r>
            <w:r>
              <w:rPr>
                <w:webHidden/>
              </w:rPr>
              <w:t>13</w:t>
            </w:r>
            <w:r>
              <w:rPr>
                <w:webHidden/>
              </w:rPr>
              <w:fldChar w:fldCharType="end"/>
            </w:r>
          </w:hyperlink>
        </w:p>
        <w:p w14:paraId="6AC6B99E" w14:textId="77777777" w:rsidR="00A76395" w:rsidRDefault="00A76395">
          <w:pPr>
            <w:pStyle w:val="TDC3"/>
            <w:rPr>
              <w:rFonts w:asciiTheme="minorHAnsi" w:eastAsiaTheme="minorEastAsia" w:hAnsiTheme="minorHAnsi" w:cstheme="minorBidi"/>
              <w:snapToGrid/>
              <w:lang w:val="es-ES" w:eastAsia="es-ES"/>
            </w:rPr>
          </w:pPr>
          <w:hyperlink w:anchor="_Toc474335764" w:history="1">
            <w:r w:rsidRPr="00953885">
              <w:rPr>
                <w:rStyle w:val="Hipervnculo"/>
              </w:rPr>
              <w:t>11.2.</w:t>
            </w:r>
            <w:r>
              <w:rPr>
                <w:rFonts w:asciiTheme="minorHAnsi" w:eastAsiaTheme="minorEastAsia" w:hAnsiTheme="minorHAnsi" w:cstheme="minorBidi"/>
                <w:snapToGrid/>
                <w:lang w:val="es-ES" w:eastAsia="es-ES"/>
              </w:rPr>
              <w:tab/>
            </w:r>
            <w:r w:rsidRPr="00953885">
              <w:rPr>
                <w:rStyle w:val="Hipervnculo"/>
              </w:rPr>
              <w:t>INSTALACIÓN ELÉCTRICA: Adecuación Tablero Seccional</w:t>
            </w:r>
            <w:r>
              <w:rPr>
                <w:webHidden/>
              </w:rPr>
              <w:tab/>
            </w:r>
            <w:r>
              <w:rPr>
                <w:webHidden/>
              </w:rPr>
              <w:fldChar w:fldCharType="begin"/>
            </w:r>
            <w:r>
              <w:rPr>
                <w:webHidden/>
              </w:rPr>
              <w:instrText xml:space="preserve"> PAGEREF _Toc474335764 \h </w:instrText>
            </w:r>
            <w:r>
              <w:rPr>
                <w:webHidden/>
              </w:rPr>
            </w:r>
            <w:r>
              <w:rPr>
                <w:webHidden/>
              </w:rPr>
              <w:fldChar w:fldCharType="separate"/>
            </w:r>
            <w:r>
              <w:rPr>
                <w:webHidden/>
              </w:rPr>
              <w:t>14</w:t>
            </w:r>
            <w:r>
              <w:rPr>
                <w:webHidden/>
              </w:rPr>
              <w:fldChar w:fldCharType="end"/>
            </w:r>
          </w:hyperlink>
        </w:p>
        <w:p w14:paraId="64CBCC6C" w14:textId="77777777" w:rsidR="00A76395" w:rsidRDefault="00A76395">
          <w:pPr>
            <w:pStyle w:val="TDC3"/>
            <w:rPr>
              <w:rFonts w:asciiTheme="minorHAnsi" w:eastAsiaTheme="minorEastAsia" w:hAnsiTheme="minorHAnsi" w:cstheme="minorBidi"/>
              <w:snapToGrid/>
              <w:lang w:val="es-ES" w:eastAsia="es-ES"/>
            </w:rPr>
          </w:pPr>
          <w:hyperlink w:anchor="_Toc474335765" w:history="1">
            <w:r w:rsidRPr="00953885">
              <w:rPr>
                <w:rStyle w:val="Hipervnculo"/>
              </w:rPr>
              <w:t>11.3.</w:t>
            </w:r>
            <w:r>
              <w:rPr>
                <w:rFonts w:asciiTheme="minorHAnsi" w:eastAsiaTheme="minorEastAsia" w:hAnsiTheme="minorHAnsi" w:cstheme="minorBidi"/>
                <w:snapToGrid/>
                <w:lang w:val="es-ES" w:eastAsia="es-ES"/>
              </w:rPr>
              <w:tab/>
            </w:r>
            <w:r w:rsidRPr="00953885">
              <w:rPr>
                <w:rStyle w:val="Hipervnculo"/>
              </w:rPr>
              <w:t>INSTALACIÓN ELÉCTRICA: de primera calidad, 10 a 30 bocas, conducto unipolar; material y mano de obra sin colocación de artefactos.</w:t>
            </w:r>
            <w:r>
              <w:rPr>
                <w:webHidden/>
              </w:rPr>
              <w:tab/>
            </w:r>
            <w:r>
              <w:rPr>
                <w:webHidden/>
              </w:rPr>
              <w:fldChar w:fldCharType="begin"/>
            </w:r>
            <w:r>
              <w:rPr>
                <w:webHidden/>
              </w:rPr>
              <w:instrText xml:space="preserve"> PAGEREF _Toc474335765 \h </w:instrText>
            </w:r>
            <w:r>
              <w:rPr>
                <w:webHidden/>
              </w:rPr>
            </w:r>
            <w:r>
              <w:rPr>
                <w:webHidden/>
              </w:rPr>
              <w:fldChar w:fldCharType="separate"/>
            </w:r>
            <w:r>
              <w:rPr>
                <w:webHidden/>
              </w:rPr>
              <w:t>15</w:t>
            </w:r>
            <w:r>
              <w:rPr>
                <w:webHidden/>
              </w:rPr>
              <w:fldChar w:fldCharType="end"/>
            </w:r>
          </w:hyperlink>
        </w:p>
        <w:p w14:paraId="796E25F8" w14:textId="77777777" w:rsidR="00A76395" w:rsidRDefault="00A76395">
          <w:pPr>
            <w:pStyle w:val="TDC3"/>
            <w:rPr>
              <w:rFonts w:asciiTheme="minorHAnsi" w:eastAsiaTheme="minorEastAsia" w:hAnsiTheme="minorHAnsi" w:cstheme="minorBidi"/>
              <w:snapToGrid/>
              <w:lang w:val="es-ES" w:eastAsia="es-ES"/>
            </w:rPr>
          </w:pPr>
          <w:hyperlink w:anchor="_Toc474335766" w:history="1">
            <w:r w:rsidRPr="00953885">
              <w:rPr>
                <w:rStyle w:val="Hipervnculo"/>
              </w:rPr>
              <w:t>11.4.</w:t>
            </w:r>
            <w:r>
              <w:rPr>
                <w:rFonts w:asciiTheme="minorHAnsi" w:eastAsiaTheme="minorEastAsia" w:hAnsiTheme="minorHAnsi" w:cstheme="minorBidi"/>
                <w:snapToGrid/>
                <w:lang w:val="es-ES" w:eastAsia="es-ES"/>
              </w:rPr>
              <w:tab/>
            </w:r>
            <w:r w:rsidRPr="00953885">
              <w:rPr>
                <w:rStyle w:val="Hipervnculo"/>
              </w:rPr>
              <w:t>INSTALACIÓN ELÉCTRICA: Colocación de tomas, teclas y tapas</w:t>
            </w:r>
            <w:r>
              <w:rPr>
                <w:webHidden/>
              </w:rPr>
              <w:tab/>
            </w:r>
            <w:r>
              <w:rPr>
                <w:webHidden/>
              </w:rPr>
              <w:fldChar w:fldCharType="begin"/>
            </w:r>
            <w:r>
              <w:rPr>
                <w:webHidden/>
              </w:rPr>
              <w:instrText xml:space="preserve"> PAGEREF _Toc474335766 \h </w:instrText>
            </w:r>
            <w:r>
              <w:rPr>
                <w:webHidden/>
              </w:rPr>
            </w:r>
            <w:r>
              <w:rPr>
                <w:webHidden/>
              </w:rPr>
              <w:fldChar w:fldCharType="separate"/>
            </w:r>
            <w:r>
              <w:rPr>
                <w:webHidden/>
              </w:rPr>
              <w:t>15</w:t>
            </w:r>
            <w:r>
              <w:rPr>
                <w:webHidden/>
              </w:rPr>
              <w:fldChar w:fldCharType="end"/>
            </w:r>
          </w:hyperlink>
        </w:p>
        <w:p w14:paraId="11B39A07" w14:textId="77777777" w:rsidR="00A76395" w:rsidRDefault="00A76395">
          <w:pPr>
            <w:pStyle w:val="TDC3"/>
            <w:rPr>
              <w:rFonts w:asciiTheme="minorHAnsi" w:eastAsiaTheme="minorEastAsia" w:hAnsiTheme="minorHAnsi" w:cstheme="minorBidi"/>
              <w:snapToGrid/>
              <w:lang w:val="es-ES" w:eastAsia="es-ES"/>
            </w:rPr>
          </w:pPr>
          <w:hyperlink w:anchor="_Toc474335767" w:history="1">
            <w:r w:rsidRPr="00953885">
              <w:rPr>
                <w:rStyle w:val="Hipervnculo"/>
              </w:rPr>
              <w:t>11.5.</w:t>
            </w:r>
            <w:r>
              <w:rPr>
                <w:rFonts w:asciiTheme="minorHAnsi" w:eastAsiaTheme="minorEastAsia" w:hAnsiTheme="minorHAnsi" w:cstheme="minorBidi"/>
                <w:snapToGrid/>
                <w:lang w:val="es-ES" w:eastAsia="es-ES"/>
              </w:rPr>
              <w:tab/>
            </w:r>
            <w:r w:rsidRPr="00953885">
              <w:rPr>
                <w:rStyle w:val="Hipervnculo"/>
              </w:rPr>
              <w:t>INSTALACIÓN ELÉCTRICA: Provisión y colocación de columna de iluminación y luminaria en andén y accesos.</w:t>
            </w:r>
            <w:r>
              <w:rPr>
                <w:webHidden/>
              </w:rPr>
              <w:tab/>
            </w:r>
            <w:r>
              <w:rPr>
                <w:webHidden/>
              </w:rPr>
              <w:fldChar w:fldCharType="begin"/>
            </w:r>
            <w:r>
              <w:rPr>
                <w:webHidden/>
              </w:rPr>
              <w:instrText xml:space="preserve"> PAGEREF _Toc474335767 \h </w:instrText>
            </w:r>
            <w:r>
              <w:rPr>
                <w:webHidden/>
              </w:rPr>
            </w:r>
            <w:r>
              <w:rPr>
                <w:webHidden/>
              </w:rPr>
              <w:fldChar w:fldCharType="separate"/>
            </w:r>
            <w:r>
              <w:rPr>
                <w:webHidden/>
              </w:rPr>
              <w:t>15</w:t>
            </w:r>
            <w:r>
              <w:rPr>
                <w:webHidden/>
              </w:rPr>
              <w:fldChar w:fldCharType="end"/>
            </w:r>
          </w:hyperlink>
        </w:p>
        <w:p w14:paraId="3228A6A1" w14:textId="77777777" w:rsidR="00A76395" w:rsidRDefault="00A76395">
          <w:pPr>
            <w:pStyle w:val="TDC3"/>
            <w:rPr>
              <w:rFonts w:asciiTheme="minorHAnsi" w:eastAsiaTheme="minorEastAsia" w:hAnsiTheme="minorHAnsi" w:cstheme="minorBidi"/>
              <w:snapToGrid/>
              <w:lang w:val="es-ES" w:eastAsia="es-ES"/>
            </w:rPr>
          </w:pPr>
          <w:hyperlink w:anchor="_Toc474335768" w:history="1">
            <w:r w:rsidRPr="00953885">
              <w:rPr>
                <w:rStyle w:val="Hipervnculo"/>
              </w:rPr>
              <w:t>11.6.</w:t>
            </w:r>
            <w:r>
              <w:rPr>
                <w:rFonts w:asciiTheme="minorHAnsi" w:eastAsiaTheme="minorEastAsia" w:hAnsiTheme="minorHAnsi" w:cstheme="minorBidi"/>
                <w:snapToGrid/>
                <w:lang w:val="es-ES" w:eastAsia="es-ES"/>
              </w:rPr>
              <w:tab/>
            </w:r>
            <w:r w:rsidRPr="00953885">
              <w:rPr>
                <w:rStyle w:val="Hipervnculo"/>
              </w:rPr>
              <w:t>INSTALACIÓN ELÉCTRICA: Provisión y colocación de artefactos según pliego en refugio.</w:t>
            </w:r>
            <w:r>
              <w:rPr>
                <w:webHidden/>
              </w:rPr>
              <w:tab/>
            </w:r>
            <w:r>
              <w:rPr>
                <w:webHidden/>
              </w:rPr>
              <w:fldChar w:fldCharType="begin"/>
            </w:r>
            <w:r>
              <w:rPr>
                <w:webHidden/>
              </w:rPr>
              <w:instrText xml:space="preserve"> PAGEREF _Toc474335768 \h </w:instrText>
            </w:r>
            <w:r>
              <w:rPr>
                <w:webHidden/>
              </w:rPr>
            </w:r>
            <w:r>
              <w:rPr>
                <w:webHidden/>
              </w:rPr>
              <w:fldChar w:fldCharType="separate"/>
            </w:r>
            <w:r>
              <w:rPr>
                <w:webHidden/>
              </w:rPr>
              <w:t>16</w:t>
            </w:r>
            <w:r>
              <w:rPr>
                <w:webHidden/>
              </w:rPr>
              <w:fldChar w:fldCharType="end"/>
            </w:r>
          </w:hyperlink>
        </w:p>
        <w:p w14:paraId="5C8D4F25" w14:textId="77777777" w:rsidR="00A76395" w:rsidRDefault="00A76395">
          <w:pPr>
            <w:pStyle w:val="TDC3"/>
            <w:rPr>
              <w:rFonts w:asciiTheme="minorHAnsi" w:eastAsiaTheme="minorEastAsia" w:hAnsiTheme="minorHAnsi" w:cstheme="minorBidi"/>
              <w:snapToGrid/>
              <w:lang w:val="es-ES" w:eastAsia="es-ES"/>
            </w:rPr>
          </w:pPr>
          <w:hyperlink w:anchor="_Toc474335769" w:history="1">
            <w:r w:rsidRPr="00953885">
              <w:rPr>
                <w:rStyle w:val="Hipervnculo"/>
              </w:rPr>
              <w:t>11.7.</w:t>
            </w:r>
            <w:r>
              <w:rPr>
                <w:rFonts w:asciiTheme="minorHAnsi" w:eastAsiaTheme="minorEastAsia" w:hAnsiTheme="minorHAnsi" w:cstheme="minorBidi"/>
                <w:snapToGrid/>
                <w:lang w:val="es-ES" w:eastAsia="es-ES"/>
              </w:rPr>
              <w:tab/>
            </w:r>
            <w:r w:rsidRPr="00953885">
              <w:rPr>
                <w:rStyle w:val="Hipervnculo"/>
              </w:rPr>
              <w:t>INSTALACIÓN ELÉCTRICA: Provisión y colocación de iluminación de emergencia.</w:t>
            </w:r>
            <w:r>
              <w:rPr>
                <w:webHidden/>
              </w:rPr>
              <w:tab/>
            </w:r>
            <w:r>
              <w:rPr>
                <w:webHidden/>
              </w:rPr>
              <w:fldChar w:fldCharType="begin"/>
            </w:r>
            <w:r>
              <w:rPr>
                <w:webHidden/>
              </w:rPr>
              <w:instrText xml:space="preserve"> PAGEREF _Toc474335769 \h </w:instrText>
            </w:r>
            <w:r>
              <w:rPr>
                <w:webHidden/>
              </w:rPr>
            </w:r>
            <w:r>
              <w:rPr>
                <w:webHidden/>
              </w:rPr>
              <w:fldChar w:fldCharType="separate"/>
            </w:r>
            <w:r>
              <w:rPr>
                <w:webHidden/>
              </w:rPr>
              <w:t>16</w:t>
            </w:r>
            <w:r>
              <w:rPr>
                <w:webHidden/>
              </w:rPr>
              <w:fldChar w:fldCharType="end"/>
            </w:r>
          </w:hyperlink>
        </w:p>
        <w:p w14:paraId="3422246B" w14:textId="77777777" w:rsidR="00A76395" w:rsidRDefault="00A76395">
          <w:pPr>
            <w:pStyle w:val="TDC3"/>
            <w:rPr>
              <w:rFonts w:asciiTheme="minorHAnsi" w:eastAsiaTheme="minorEastAsia" w:hAnsiTheme="minorHAnsi" w:cstheme="minorBidi"/>
              <w:snapToGrid/>
              <w:lang w:val="es-ES" w:eastAsia="es-ES"/>
            </w:rPr>
          </w:pPr>
          <w:hyperlink w:anchor="_Toc474335770" w:history="1">
            <w:r w:rsidRPr="00953885">
              <w:rPr>
                <w:rStyle w:val="Hipervnculo"/>
              </w:rPr>
              <w:t>11.8.</w:t>
            </w:r>
            <w:r>
              <w:rPr>
                <w:rFonts w:asciiTheme="minorHAnsi" w:eastAsiaTheme="minorEastAsia" w:hAnsiTheme="minorHAnsi" w:cstheme="minorBidi"/>
                <w:snapToGrid/>
                <w:lang w:val="es-ES" w:eastAsia="es-ES"/>
              </w:rPr>
              <w:tab/>
            </w:r>
            <w:r w:rsidRPr="00953885">
              <w:rPr>
                <w:rStyle w:val="Hipervnculo"/>
              </w:rPr>
              <w:t>INSTALACIÓN ELÉCTRICA: Provisión y colocación de señalética de emergencia.</w:t>
            </w:r>
            <w:r>
              <w:rPr>
                <w:webHidden/>
              </w:rPr>
              <w:tab/>
            </w:r>
            <w:r>
              <w:rPr>
                <w:webHidden/>
              </w:rPr>
              <w:fldChar w:fldCharType="begin"/>
            </w:r>
            <w:r>
              <w:rPr>
                <w:webHidden/>
              </w:rPr>
              <w:instrText xml:space="preserve"> PAGEREF _Toc474335770 \h </w:instrText>
            </w:r>
            <w:r>
              <w:rPr>
                <w:webHidden/>
              </w:rPr>
            </w:r>
            <w:r>
              <w:rPr>
                <w:webHidden/>
              </w:rPr>
              <w:fldChar w:fldCharType="separate"/>
            </w:r>
            <w:r>
              <w:rPr>
                <w:webHidden/>
              </w:rPr>
              <w:t>16</w:t>
            </w:r>
            <w:r>
              <w:rPr>
                <w:webHidden/>
              </w:rPr>
              <w:fldChar w:fldCharType="end"/>
            </w:r>
          </w:hyperlink>
        </w:p>
        <w:p w14:paraId="1CDBFEE1" w14:textId="77777777" w:rsidR="00A76395" w:rsidRDefault="00A76395">
          <w:pPr>
            <w:pStyle w:val="TDC3"/>
            <w:rPr>
              <w:rFonts w:asciiTheme="minorHAnsi" w:eastAsiaTheme="minorEastAsia" w:hAnsiTheme="minorHAnsi" w:cstheme="minorBidi"/>
              <w:snapToGrid/>
              <w:lang w:val="es-ES" w:eastAsia="es-ES"/>
            </w:rPr>
          </w:pPr>
          <w:hyperlink w:anchor="_Toc474335771" w:history="1">
            <w:r w:rsidRPr="00953885">
              <w:rPr>
                <w:rStyle w:val="Hipervnculo"/>
              </w:rPr>
              <w:t>11.9.</w:t>
            </w:r>
            <w:r>
              <w:rPr>
                <w:rFonts w:asciiTheme="minorHAnsi" w:eastAsiaTheme="minorEastAsia" w:hAnsiTheme="minorHAnsi" w:cstheme="minorBidi"/>
                <w:snapToGrid/>
                <w:lang w:val="es-ES" w:eastAsia="es-ES"/>
              </w:rPr>
              <w:tab/>
            </w:r>
            <w:r w:rsidRPr="00953885">
              <w:rPr>
                <w:rStyle w:val="Hipervnculo"/>
              </w:rPr>
              <w:t>INSTALACIÓN ELÉTRICA: Canalizaciones y zanjeos- incluye conductos</w:t>
            </w:r>
            <w:r>
              <w:rPr>
                <w:webHidden/>
              </w:rPr>
              <w:tab/>
            </w:r>
            <w:r>
              <w:rPr>
                <w:webHidden/>
              </w:rPr>
              <w:fldChar w:fldCharType="begin"/>
            </w:r>
            <w:r>
              <w:rPr>
                <w:webHidden/>
              </w:rPr>
              <w:instrText xml:space="preserve"> PAGEREF _Toc474335771 \h </w:instrText>
            </w:r>
            <w:r>
              <w:rPr>
                <w:webHidden/>
              </w:rPr>
            </w:r>
            <w:r>
              <w:rPr>
                <w:webHidden/>
              </w:rPr>
              <w:fldChar w:fldCharType="separate"/>
            </w:r>
            <w:r>
              <w:rPr>
                <w:webHidden/>
              </w:rPr>
              <w:t>17</w:t>
            </w:r>
            <w:r>
              <w:rPr>
                <w:webHidden/>
              </w:rPr>
              <w:fldChar w:fldCharType="end"/>
            </w:r>
          </w:hyperlink>
        </w:p>
        <w:p w14:paraId="3ECDC7B1" w14:textId="77777777" w:rsidR="00A76395" w:rsidRDefault="00A76395">
          <w:pPr>
            <w:pStyle w:val="TDC1"/>
            <w:rPr>
              <w:rFonts w:asciiTheme="minorHAnsi" w:eastAsiaTheme="minorEastAsia" w:hAnsiTheme="minorHAnsi" w:cstheme="minorBidi"/>
              <w:b w:val="0"/>
              <w:lang w:val="es-ES" w:eastAsia="es-ES"/>
            </w:rPr>
          </w:pPr>
          <w:hyperlink w:anchor="_Toc474335772" w:history="1">
            <w:r w:rsidRPr="00953885">
              <w:rPr>
                <w:rStyle w:val="Hipervnculo"/>
                <w:rFonts w:cs="Arial"/>
              </w:rPr>
              <w:t>Artículo 12°. – Planilla de Cotización</w:t>
            </w:r>
            <w:r>
              <w:rPr>
                <w:webHidden/>
              </w:rPr>
              <w:tab/>
            </w:r>
            <w:r>
              <w:rPr>
                <w:webHidden/>
              </w:rPr>
              <w:fldChar w:fldCharType="begin"/>
            </w:r>
            <w:r>
              <w:rPr>
                <w:webHidden/>
              </w:rPr>
              <w:instrText xml:space="preserve"> PAGEREF _Toc474335772 \h </w:instrText>
            </w:r>
            <w:r>
              <w:rPr>
                <w:webHidden/>
              </w:rPr>
            </w:r>
            <w:r>
              <w:rPr>
                <w:webHidden/>
              </w:rPr>
              <w:fldChar w:fldCharType="separate"/>
            </w:r>
            <w:r>
              <w:rPr>
                <w:webHidden/>
              </w:rPr>
              <w:t>17</w:t>
            </w:r>
            <w:r>
              <w:rPr>
                <w:webHidden/>
              </w:rPr>
              <w:fldChar w:fldCharType="end"/>
            </w:r>
          </w:hyperlink>
        </w:p>
        <w:p w14:paraId="677A11AC" w14:textId="77777777" w:rsidR="005E0590" w:rsidRDefault="005E0590">
          <w:r>
            <w:rPr>
              <w:b/>
              <w:bCs/>
              <w:lang w:val="es-ES"/>
            </w:rPr>
            <w:fldChar w:fldCharType="end"/>
          </w:r>
        </w:p>
      </w:sdtContent>
    </w:sdt>
    <w:p w14:paraId="5104E1A1" w14:textId="77777777" w:rsidR="00E951A4" w:rsidRPr="0015375F" w:rsidRDefault="00E951A4" w:rsidP="00E951A4">
      <w:pPr>
        <w:rPr>
          <w:rFonts w:cs="Arial"/>
        </w:rPr>
      </w:pPr>
      <w:r w:rsidRPr="0015375F">
        <w:rPr>
          <w:rFonts w:cs="Arial"/>
        </w:rPr>
        <w:br w:type="page"/>
      </w:r>
    </w:p>
    <w:p w14:paraId="4350B7C7" w14:textId="77777777" w:rsidR="00E951A4" w:rsidRPr="0015375F" w:rsidRDefault="00131B69" w:rsidP="00131B69">
      <w:pPr>
        <w:pStyle w:val="Ttulo1"/>
        <w:rPr>
          <w:rFonts w:cs="Arial"/>
          <w:sz w:val="24"/>
          <w:szCs w:val="24"/>
        </w:rPr>
      </w:pPr>
      <w:bookmarkStart w:id="0" w:name="_Toc366150383"/>
      <w:bookmarkStart w:id="1" w:name="_Toc379128478"/>
      <w:bookmarkStart w:id="2" w:name="_Toc447033333"/>
      <w:bookmarkStart w:id="3" w:name="_Toc474335752"/>
      <w:r>
        <w:rPr>
          <w:rFonts w:cs="Arial"/>
          <w:sz w:val="24"/>
          <w:szCs w:val="24"/>
        </w:rPr>
        <w:lastRenderedPageBreak/>
        <w:t xml:space="preserve">Artículo 1°. - </w:t>
      </w:r>
      <w:r w:rsidR="00E951A4" w:rsidRPr="0015375F">
        <w:rPr>
          <w:rFonts w:cs="Arial"/>
          <w:sz w:val="24"/>
          <w:szCs w:val="24"/>
        </w:rPr>
        <w:t>Objeto</w:t>
      </w:r>
      <w:bookmarkEnd w:id="0"/>
      <w:bookmarkEnd w:id="1"/>
      <w:bookmarkEnd w:id="2"/>
      <w:bookmarkEnd w:id="3"/>
    </w:p>
    <w:p w14:paraId="0AA7226A" w14:textId="77777777" w:rsidR="00E951A4" w:rsidRPr="0015375F" w:rsidRDefault="00E951A4" w:rsidP="00E951A4">
      <w:pPr>
        <w:rPr>
          <w:rFonts w:cs="Arial"/>
          <w:sz w:val="24"/>
          <w:szCs w:val="24"/>
        </w:rPr>
      </w:pPr>
      <w:bookmarkStart w:id="4" w:name="_GoBack"/>
      <w:bookmarkEnd w:id="4"/>
    </w:p>
    <w:p w14:paraId="54005175" w14:textId="2E92C456" w:rsidR="00E951A4" w:rsidRPr="00C0168B" w:rsidRDefault="00E951A4" w:rsidP="00FA3A0C">
      <w:pPr>
        <w:jc w:val="both"/>
        <w:rPr>
          <w:rFonts w:cs="Arial"/>
          <w:snapToGrid w:val="0"/>
          <w:color w:val="000000"/>
        </w:rPr>
      </w:pPr>
      <w:r w:rsidRPr="00C0168B">
        <w:rPr>
          <w:rFonts w:cs="Arial"/>
          <w:snapToGrid w:val="0"/>
          <w:color w:val="000000"/>
        </w:rPr>
        <w:t>La pre</w:t>
      </w:r>
      <w:r w:rsidR="00E23301" w:rsidRPr="00C0168B">
        <w:rPr>
          <w:rFonts w:cs="Arial"/>
          <w:snapToGrid w:val="0"/>
          <w:color w:val="000000"/>
        </w:rPr>
        <w:t>sente documentación define las E</w:t>
      </w:r>
      <w:r w:rsidRPr="00C0168B">
        <w:rPr>
          <w:rFonts w:cs="Arial"/>
          <w:snapToGrid w:val="0"/>
          <w:color w:val="000000"/>
        </w:rPr>
        <w:t xml:space="preserve">specificaciones </w:t>
      </w:r>
      <w:r w:rsidR="00E23301" w:rsidRPr="00C0168B">
        <w:rPr>
          <w:rFonts w:cs="Arial"/>
          <w:snapToGrid w:val="0"/>
          <w:color w:val="000000"/>
        </w:rPr>
        <w:t>T</w:t>
      </w:r>
      <w:r w:rsidRPr="00C0168B">
        <w:rPr>
          <w:rFonts w:cs="Arial"/>
          <w:snapToGrid w:val="0"/>
          <w:color w:val="000000"/>
        </w:rPr>
        <w:t xml:space="preserve">écnicas y el alcance </w:t>
      </w:r>
      <w:r w:rsidR="005E0590" w:rsidRPr="00C0168B">
        <w:rPr>
          <w:rFonts w:cs="Arial"/>
          <w:snapToGrid w:val="0"/>
          <w:color w:val="000000"/>
        </w:rPr>
        <w:t>de l</w:t>
      </w:r>
      <w:r w:rsidR="00FA3A0C">
        <w:rPr>
          <w:rFonts w:cs="Arial"/>
          <w:snapToGrid w:val="0"/>
          <w:color w:val="000000"/>
        </w:rPr>
        <w:t>o</w:t>
      </w:r>
      <w:r w:rsidR="005E0590" w:rsidRPr="00C0168B">
        <w:rPr>
          <w:rFonts w:cs="Arial"/>
          <w:snapToGrid w:val="0"/>
          <w:color w:val="000000"/>
        </w:rPr>
        <w:t xml:space="preserve">s </w:t>
      </w:r>
      <w:r w:rsidR="00FA3A0C">
        <w:rPr>
          <w:rFonts w:cs="Arial"/>
          <w:snapToGrid w:val="0"/>
          <w:color w:val="000000"/>
        </w:rPr>
        <w:t xml:space="preserve">trabajos correspondientes a la </w:t>
      </w:r>
      <w:r w:rsidR="0095059E">
        <w:rPr>
          <w:rFonts w:cs="Arial"/>
          <w:snapToGrid w:val="0"/>
          <w:color w:val="000000"/>
        </w:rPr>
        <w:t>a</w:t>
      </w:r>
      <w:r w:rsidR="00FA3A0C">
        <w:rPr>
          <w:rFonts w:cs="Arial"/>
          <w:snapToGrid w:val="0"/>
          <w:color w:val="000000"/>
        </w:rPr>
        <w:t xml:space="preserve">decuación </w:t>
      </w:r>
      <w:r w:rsidR="0095059E">
        <w:rPr>
          <w:rFonts w:cs="Arial"/>
          <w:snapToGrid w:val="0"/>
          <w:color w:val="000000"/>
        </w:rPr>
        <w:t>de la</w:t>
      </w:r>
      <w:r w:rsidR="005404C7" w:rsidRPr="00C0168B">
        <w:rPr>
          <w:rFonts w:cs="Arial"/>
          <w:snapToGrid w:val="0"/>
          <w:color w:val="000000"/>
        </w:rPr>
        <w:t xml:space="preserve"> </w:t>
      </w:r>
      <w:r w:rsidR="0095059E">
        <w:rPr>
          <w:rFonts w:cs="Arial"/>
          <w:snapToGrid w:val="0"/>
          <w:color w:val="000000"/>
        </w:rPr>
        <w:t>i</w:t>
      </w:r>
      <w:r w:rsidR="005404C7" w:rsidRPr="00C0168B">
        <w:rPr>
          <w:rFonts w:cs="Arial"/>
          <w:snapToGrid w:val="0"/>
          <w:color w:val="000000"/>
        </w:rPr>
        <w:t xml:space="preserve">nstalación </w:t>
      </w:r>
      <w:r w:rsidR="0095059E">
        <w:rPr>
          <w:rFonts w:cs="Arial"/>
          <w:snapToGrid w:val="0"/>
          <w:color w:val="000000"/>
        </w:rPr>
        <w:t>e</w:t>
      </w:r>
      <w:r w:rsidR="005404C7" w:rsidRPr="00C0168B">
        <w:rPr>
          <w:rFonts w:cs="Arial"/>
          <w:snapToGrid w:val="0"/>
          <w:color w:val="000000"/>
        </w:rPr>
        <w:t xml:space="preserve">léctrica </w:t>
      </w:r>
      <w:r w:rsidR="00CB02F7" w:rsidRPr="008867A3">
        <w:rPr>
          <w:rFonts w:cs="Arial"/>
          <w:snapToGrid w:val="0"/>
          <w:color w:val="000000"/>
        </w:rPr>
        <w:t xml:space="preserve">de estación </w:t>
      </w:r>
      <w:r w:rsidR="008867A3" w:rsidRPr="008867A3">
        <w:rPr>
          <w:rFonts w:cs="Arial"/>
          <w:snapToGrid w:val="0"/>
          <w:color w:val="000000"/>
        </w:rPr>
        <w:t>Belgrano C</w:t>
      </w:r>
      <w:r w:rsidR="0095059E" w:rsidRPr="008867A3">
        <w:rPr>
          <w:rFonts w:cs="Arial"/>
          <w:snapToGrid w:val="0"/>
          <w:color w:val="000000"/>
        </w:rPr>
        <w:t xml:space="preserve"> de la</w:t>
      </w:r>
      <w:r w:rsidR="00CB02F7" w:rsidRPr="008867A3">
        <w:rPr>
          <w:rFonts w:cs="Arial"/>
          <w:snapToGrid w:val="0"/>
          <w:color w:val="000000"/>
        </w:rPr>
        <w:t xml:space="preserve"> Línea</w:t>
      </w:r>
      <w:r w:rsidR="00CB02F7" w:rsidRPr="00C0168B">
        <w:rPr>
          <w:rFonts w:cs="Arial"/>
          <w:snapToGrid w:val="0"/>
          <w:color w:val="000000"/>
        </w:rPr>
        <w:t xml:space="preserve"> Mitre.</w:t>
      </w:r>
    </w:p>
    <w:p w14:paraId="2B41D27E" w14:textId="77777777" w:rsidR="004E13C7" w:rsidRPr="0015375F" w:rsidRDefault="00131B69" w:rsidP="00131B69">
      <w:pPr>
        <w:pStyle w:val="Ttulo1"/>
        <w:rPr>
          <w:rFonts w:cs="Arial"/>
          <w:sz w:val="24"/>
          <w:szCs w:val="24"/>
        </w:rPr>
      </w:pPr>
      <w:bookmarkStart w:id="5" w:name="_Toc447033334"/>
      <w:bookmarkStart w:id="6" w:name="_Toc379128480"/>
      <w:bookmarkStart w:id="7" w:name="_Toc474335753"/>
      <w:r>
        <w:rPr>
          <w:rFonts w:cs="Arial"/>
          <w:sz w:val="24"/>
          <w:szCs w:val="24"/>
        </w:rPr>
        <w:t>Artículo 2°. -</w:t>
      </w:r>
      <w:r w:rsidR="005E0590">
        <w:rPr>
          <w:rFonts w:cs="Arial"/>
          <w:sz w:val="24"/>
          <w:szCs w:val="24"/>
        </w:rPr>
        <w:t xml:space="preserve"> Alcance de los Trabajos</w:t>
      </w:r>
      <w:bookmarkEnd w:id="7"/>
      <w:r w:rsidR="005E0590">
        <w:rPr>
          <w:rFonts w:cs="Arial"/>
          <w:sz w:val="24"/>
          <w:szCs w:val="24"/>
        </w:rPr>
        <w:t xml:space="preserve"> </w:t>
      </w:r>
      <w:bookmarkEnd w:id="5"/>
    </w:p>
    <w:p w14:paraId="1734EF36" w14:textId="77777777" w:rsidR="00527D7E" w:rsidRDefault="00527D7E" w:rsidP="004E13C7">
      <w:pPr>
        <w:jc w:val="both"/>
        <w:rPr>
          <w:rFonts w:cs="Arial"/>
          <w:sz w:val="24"/>
          <w:szCs w:val="24"/>
        </w:rPr>
      </w:pPr>
    </w:p>
    <w:p w14:paraId="194646DF" w14:textId="160B4EC1" w:rsidR="00E92466" w:rsidRDefault="0095059E" w:rsidP="005E0590">
      <w:pPr>
        <w:spacing w:after="120"/>
        <w:jc w:val="both"/>
      </w:pPr>
      <w:r>
        <w:t xml:space="preserve">Los trabajos </w:t>
      </w:r>
      <w:r w:rsidR="008867A3">
        <w:t>consisten en</w:t>
      </w:r>
      <w:r w:rsidR="00427BBE">
        <w:t xml:space="preserve"> la adecuación a la normativa de aplicación vigente de la instalación eléctrica, tablero principal y tableros seccionales, así como la provisión y colocación de nuevas luminarias con tecnología LED.</w:t>
      </w:r>
    </w:p>
    <w:p w14:paraId="18D6A394" w14:textId="7191DE88" w:rsidR="008867A3" w:rsidRDefault="008867A3" w:rsidP="005E0590">
      <w:pPr>
        <w:spacing w:after="120"/>
        <w:jc w:val="both"/>
      </w:pPr>
      <w:r>
        <w:t>Asimismo, comprenden la provisión e instalación de la iluminación y señalética de emergencia.</w:t>
      </w:r>
    </w:p>
    <w:p w14:paraId="58DE530A" w14:textId="77777777" w:rsidR="005E0590" w:rsidRPr="005404C7" w:rsidRDefault="005E0590" w:rsidP="005E0590">
      <w:pPr>
        <w:spacing w:after="120"/>
        <w:jc w:val="both"/>
      </w:pPr>
      <w:r w:rsidRPr="005404C7">
        <w:t>Todos los trabajos requeridos deberán ser realizados conformes a su fin, para lo cual deberán considerarse incluidos todos los elementos y medios necesarios para el correcto funcionamiento, aun cuando no se mencionen explícitamente en el presente Pliego.</w:t>
      </w:r>
    </w:p>
    <w:p w14:paraId="6424838B" w14:textId="77777777" w:rsidR="005E0590" w:rsidRPr="00B801CA" w:rsidRDefault="005E0590" w:rsidP="005E0590">
      <w:pPr>
        <w:spacing w:after="120"/>
        <w:jc w:val="both"/>
        <w:rPr>
          <w:rFonts w:cs="Arial"/>
        </w:rPr>
      </w:pPr>
      <w:r w:rsidRPr="00B801CA">
        <w:rPr>
          <w:rFonts w:cs="Arial"/>
          <w:bCs/>
          <w:kern w:val="32"/>
          <w:u w:val="single"/>
        </w:rPr>
        <w:t>Personal del Contratista en Obra - Dotación</w:t>
      </w:r>
    </w:p>
    <w:p w14:paraId="67D74E53" w14:textId="77777777" w:rsidR="005E0590" w:rsidRPr="00B801CA" w:rsidRDefault="005E0590" w:rsidP="005E0590">
      <w:pPr>
        <w:spacing w:after="120"/>
        <w:jc w:val="both"/>
      </w:pPr>
      <w:r w:rsidRPr="00B801CA">
        <w:t>El Contratista deberá estar representado en Obra permanentemente hasta la finalización total de sus obligaciones contractuales, por profesionales con incumbencia al tipo de obra a ejecutarse, inscriptos en los Colegios y/o Consejos Profesionales correspondientes.</w:t>
      </w:r>
    </w:p>
    <w:p w14:paraId="49E4B665" w14:textId="04130BF5" w:rsidR="005E0590" w:rsidRPr="00B801CA" w:rsidRDefault="005E0590" w:rsidP="005E0590">
      <w:pPr>
        <w:spacing w:after="120"/>
        <w:jc w:val="both"/>
      </w:pPr>
      <w:r w:rsidRPr="00B801CA">
        <w:t xml:space="preserve">El </w:t>
      </w:r>
      <w:r w:rsidRPr="00B801CA">
        <w:rPr>
          <w:b/>
        </w:rPr>
        <w:t>Representante Técnico</w:t>
      </w:r>
      <w:r w:rsidRPr="00B801CA">
        <w:t xml:space="preserve"> será responsable de avalar al Contratista en todos los aspectos técnicos, relacionados con las Obras contratadas, así como refrendar todos los certificados de obra</w:t>
      </w:r>
      <w:r w:rsidR="001439A4" w:rsidRPr="00195EF4">
        <w:rPr>
          <w:rFonts w:cs="Arial"/>
        </w:rPr>
        <w:t>, así como refrendar todos los certificados de obra y todos los planos, mediante firma profesional y número de matrícula.</w:t>
      </w:r>
      <w:r w:rsidR="001439A4" w:rsidRPr="001439A4">
        <w:rPr>
          <w:rFonts w:cs="Arial"/>
          <w:color w:val="000000"/>
        </w:rPr>
        <w:t xml:space="preserve"> </w:t>
      </w:r>
      <w:r w:rsidR="001439A4">
        <w:rPr>
          <w:rFonts w:cs="Arial"/>
          <w:color w:val="000000"/>
        </w:rPr>
        <w:t xml:space="preserve">Deberá cumplir con los siguientes requerimientos: Título profesional de </w:t>
      </w:r>
      <w:r w:rsidR="001439A4" w:rsidRPr="00195EF4">
        <w:rPr>
          <w:rFonts w:cs="Arial"/>
          <w:color w:val="000000"/>
        </w:rPr>
        <w:t>Ingeniero o Arquitecto que acredite conocimiento y capacidad para desarrollar esta actividad. Deberá acompañar en la oferta su CV y matrícula con el último comprobante de pago.</w:t>
      </w:r>
    </w:p>
    <w:p w14:paraId="66361E46" w14:textId="77777777" w:rsidR="005E0590" w:rsidRPr="00722E4E" w:rsidRDefault="005E0590" w:rsidP="005E0590">
      <w:pPr>
        <w:spacing w:after="120"/>
        <w:jc w:val="both"/>
      </w:pPr>
      <w:r w:rsidRPr="00B801CA">
        <w:t xml:space="preserve">El </w:t>
      </w:r>
      <w:r w:rsidRPr="00B801CA">
        <w:rPr>
          <w:b/>
        </w:rPr>
        <w:t>Jefe de Obra</w:t>
      </w:r>
      <w:r>
        <w:rPr>
          <w:b/>
        </w:rPr>
        <w:t xml:space="preserve"> </w:t>
      </w:r>
      <w:r w:rsidRPr="00B801CA">
        <w:t>será responsable de coordinar y dirigir las distintas especialidades (Civil, Eléctrica, Mecánica, etc.)</w:t>
      </w:r>
      <w:r>
        <w:t xml:space="preserve">; </w:t>
      </w:r>
      <w:r w:rsidRPr="00B801CA">
        <w:t xml:space="preserve">deberá atender todas las indicaciones que les sean impartidas por la Inspección de Obra. Recibir Órdenes de Servicio y tomar conocimiento de ellas; emitir Notas de Pedido del Contratista; suscribir Actas; llevar al día y en obra toda la documentación correspondiente, la cual estará a disposición de la Inspección de Obra cuando ésta así lo solicite. Será responsable de todos los aspectos de ejecución conforme a las Órdenes de Trabajo recibidas y los Planos “Aprobados para Construcción”, desarrollo conforme a las Reglas del Arte y mantenimiento de las obras. Deberá tomar todas las medidas necesarias para la seguridad y protección de personas y bienes propios y </w:t>
      </w:r>
      <w:r w:rsidRPr="00722E4E">
        <w:t>de terceros.</w:t>
      </w:r>
    </w:p>
    <w:p w14:paraId="45345E9D" w14:textId="77777777" w:rsidR="00722E4E" w:rsidRPr="00B801CA" w:rsidRDefault="00722E4E" w:rsidP="005E0590">
      <w:pPr>
        <w:spacing w:after="120"/>
        <w:jc w:val="both"/>
      </w:pPr>
      <w:r w:rsidRPr="00722E4E">
        <w:t>El Jefe de Obra a su vez será responsable de elaborar la Documentación Ejecutiva de las Obras contratadas, compatibilizar la ingeniería de sus proveedores con los propósitos del Proyecto y suministrar en tiempo y forma los Planos Ejecutivos necesarios para el desarrollo de las Obras. Estará encargado de definir, realizar y poner a disposición de la Inspección de Obra la ingeniería de detalle, y todos los planos constructivos que componen la obra.</w:t>
      </w:r>
    </w:p>
    <w:p w14:paraId="051E7831" w14:textId="77777777" w:rsidR="005E0590" w:rsidRDefault="005E0590" w:rsidP="005E0590">
      <w:pPr>
        <w:spacing w:after="120"/>
        <w:jc w:val="both"/>
      </w:pPr>
      <w:r w:rsidRPr="00B801CA">
        <w:t xml:space="preserve">El personal del Contratista deberá ser idóneo y suficiente para los trabajos a ejecutar, y la Inspección de Obra podrá solicitar el reemplazo de cualquier empleado del Contratista que considere incompetente, o su asignación a otra tarea. Asimismo la Inspección de Obra podrá solicitar la desvinculación, a costa del Contratista, de todo empleado del Contratista o sus Subcontratistas que </w:t>
      </w:r>
      <w:r w:rsidRPr="00B801CA">
        <w:lastRenderedPageBreak/>
        <w:t>faltare al orden, y la ampliación del plantel de personal cuando éste resultare insuficiente de acuerdo con el ritmo de avance de los trabajos.</w:t>
      </w:r>
    </w:p>
    <w:p w14:paraId="6B8C4ACE" w14:textId="09B6BB51" w:rsidR="00FE5173" w:rsidRPr="00B801CA" w:rsidRDefault="00FE5173" w:rsidP="005E0590">
      <w:pPr>
        <w:spacing w:after="120"/>
        <w:jc w:val="both"/>
      </w:pPr>
      <w:r>
        <w:t xml:space="preserve">El Oferente </w:t>
      </w:r>
      <w:r w:rsidRPr="00195EF4">
        <w:rPr>
          <w:rFonts w:cs="Arial"/>
          <w:snapToGrid w:val="0"/>
          <w:color w:val="000000"/>
        </w:rPr>
        <w:t xml:space="preserve">presentará </w:t>
      </w:r>
      <w:r>
        <w:rPr>
          <w:rFonts w:cs="Arial"/>
          <w:snapToGrid w:val="0"/>
          <w:color w:val="000000"/>
        </w:rPr>
        <w:t xml:space="preserve">en su Oferta </w:t>
      </w:r>
      <w:r w:rsidRPr="00195EF4">
        <w:rPr>
          <w:rFonts w:cs="Arial"/>
          <w:snapToGrid w:val="0"/>
          <w:color w:val="000000"/>
        </w:rPr>
        <w:t xml:space="preserve">la nómina del Personal Técnico que estará afectado directamente a la obra, acompañado del </w:t>
      </w:r>
      <w:proofErr w:type="spellStart"/>
      <w:r w:rsidRPr="00195EF4">
        <w:rPr>
          <w:rFonts w:cs="Arial"/>
          <w:snapToGrid w:val="0"/>
          <w:color w:val="000000"/>
        </w:rPr>
        <w:t>curriculum</w:t>
      </w:r>
      <w:proofErr w:type="spellEnd"/>
      <w:r w:rsidRPr="00195EF4">
        <w:rPr>
          <w:rFonts w:cs="Arial"/>
          <w:snapToGrid w:val="0"/>
          <w:color w:val="000000"/>
        </w:rPr>
        <w:t xml:space="preserve"> vitae que los habilite para la especialidad en la cual participen</w:t>
      </w:r>
      <w:r>
        <w:t>.</w:t>
      </w:r>
    </w:p>
    <w:p w14:paraId="7CF5AA64" w14:textId="77777777" w:rsidR="005E0590" w:rsidRPr="00B801CA" w:rsidRDefault="005E0590" w:rsidP="005E0590">
      <w:pPr>
        <w:spacing w:after="120"/>
        <w:jc w:val="both"/>
        <w:rPr>
          <w:u w:val="single"/>
        </w:rPr>
      </w:pPr>
      <w:r w:rsidRPr="00B801CA">
        <w:rPr>
          <w:u w:val="single"/>
        </w:rPr>
        <w:t>Dotación mínima requerida</w:t>
      </w:r>
    </w:p>
    <w:p w14:paraId="7796C02D" w14:textId="77777777" w:rsidR="005E0590" w:rsidRDefault="005E0590" w:rsidP="005E0590">
      <w:pPr>
        <w:jc w:val="both"/>
        <w:rPr>
          <w:rFonts w:cs="Arial"/>
        </w:rPr>
      </w:pPr>
      <w:r w:rsidRPr="00B801CA">
        <w:rPr>
          <w:rFonts w:cs="Arial"/>
        </w:rPr>
        <w:t>La Contratista deberá contar con una dotación mínima de personal debidamente capacitado teniendo en cuenta la magnitud, los plazos establecidos y el a</w:t>
      </w:r>
      <w:r>
        <w:rPr>
          <w:rFonts w:cs="Arial"/>
        </w:rPr>
        <w:t>lcance de las tareas a realizar, según el siguiente cuadro:</w:t>
      </w:r>
    </w:p>
    <w:p w14:paraId="6D57764E" w14:textId="77777777" w:rsidR="007B22CD" w:rsidRDefault="007B22CD" w:rsidP="005E0590">
      <w:pPr>
        <w:jc w:val="both"/>
        <w:rPr>
          <w:rFonts w:cs="Arial"/>
        </w:rPr>
      </w:pP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3"/>
        <w:gridCol w:w="993"/>
        <w:gridCol w:w="946"/>
        <w:gridCol w:w="993"/>
        <w:gridCol w:w="992"/>
        <w:gridCol w:w="1134"/>
        <w:gridCol w:w="1275"/>
      </w:tblGrid>
      <w:tr w:rsidR="00722E4E" w:rsidRPr="0092589C" w14:paraId="4176AFD0" w14:textId="77777777" w:rsidTr="00722E4E">
        <w:trPr>
          <w:trHeight w:val="300"/>
          <w:jc w:val="center"/>
        </w:trPr>
        <w:tc>
          <w:tcPr>
            <w:tcW w:w="1523" w:type="dxa"/>
            <w:vMerge w:val="restart"/>
            <w:shd w:val="clear" w:color="000000" w:fill="D9D9D9"/>
            <w:noWrap/>
            <w:vAlign w:val="center"/>
            <w:hideMark/>
          </w:tcPr>
          <w:p w14:paraId="4F628732" w14:textId="77777777" w:rsidR="00722E4E" w:rsidRPr="0092589C" w:rsidRDefault="00722E4E" w:rsidP="00193275">
            <w:pPr>
              <w:jc w:val="center"/>
              <w:rPr>
                <w:rFonts w:cs="Arial"/>
                <w:b/>
                <w:bCs/>
                <w:color w:val="000000"/>
                <w:sz w:val="16"/>
                <w:szCs w:val="16"/>
                <w:lang w:val="es-MX" w:eastAsia="es-MX"/>
              </w:rPr>
            </w:pPr>
            <w:r>
              <w:rPr>
                <w:rFonts w:cs="Arial"/>
                <w:b/>
                <w:bCs/>
                <w:color w:val="000000"/>
                <w:sz w:val="16"/>
                <w:szCs w:val="16"/>
                <w:lang w:val="es-MX" w:eastAsia="es-MX"/>
              </w:rPr>
              <w:t>ESTACIÓN</w:t>
            </w:r>
          </w:p>
        </w:tc>
        <w:tc>
          <w:tcPr>
            <w:tcW w:w="6333" w:type="dxa"/>
            <w:gridSpan w:val="6"/>
            <w:shd w:val="clear" w:color="000000" w:fill="D9D9D9"/>
            <w:noWrap/>
            <w:vAlign w:val="center"/>
            <w:hideMark/>
          </w:tcPr>
          <w:p w14:paraId="11E9628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DOTACION MÍNIMA</w:t>
            </w:r>
          </w:p>
        </w:tc>
      </w:tr>
      <w:tr w:rsidR="00722E4E" w:rsidRPr="0092589C" w14:paraId="1E97C48E" w14:textId="77777777" w:rsidTr="00722E4E">
        <w:trPr>
          <w:trHeight w:val="675"/>
          <w:jc w:val="center"/>
        </w:trPr>
        <w:tc>
          <w:tcPr>
            <w:tcW w:w="1523" w:type="dxa"/>
            <w:vMerge/>
            <w:vAlign w:val="center"/>
            <w:hideMark/>
          </w:tcPr>
          <w:p w14:paraId="01438A52" w14:textId="77777777" w:rsidR="00722E4E" w:rsidRPr="0092589C" w:rsidRDefault="00722E4E" w:rsidP="00193275">
            <w:pPr>
              <w:rPr>
                <w:rFonts w:cs="Arial"/>
                <w:b/>
                <w:bCs/>
                <w:color w:val="000000"/>
                <w:sz w:val="16"/>
                <w:szCs w:val="16"/>
                <w:lang w:val="es-MX" w:eastAsia="es-MX"/>
              </w:rPr>
            </w:pPr>
          </w:p>
        </w:tc>
        <w:tc>
          <w:tcPr>
            <w:tcW w:w="993" w:type="dxa"/>
            <w:shd w:val="clear" w:color="000000" w:fill="D9D9D9"/>
            <w:vAlign w:val="center"/>
            <w:hideMark/>
          </w:tcPr>
          <w:p w14:paraId="171E1168"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REP. TÉCNICO</w:t>
            </w:r>
          </w:p>
        </w:tc>
        <w:tc>
          <w:tcPr>
            <w:tcW w:w="946" w:type="dxa"/>
            <w:shd w:val="clear" w:color="000000" w:fill="D9D9D9"/>
            <w:vAlign w:val="center"/>
            <w:hideMark/>
          </w:tcPr>
          <w:p w14:paraId="778E7D4C"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JEFE DE OBRA</w:t>
            </w:r>
          </w:p>
        </w:tc>
        <w:tc>
          <w:tcPr>
            <w:tcW w:w="993" w:type="dxa"/>
            <w:shd w:val="clear" w:color="000000" w:fill="D9D9D9"/>
            <w:vAlign w:val="center"/>
            <w:hideMark/>
          </w:tcPr>
          <w:p w14:paraId="3069D2FF"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 xml:space="preserve">RESP. DE </w:t>
            </w:r>
            <w:proofErr w:type="spellStart"/>
            <w:r w:rsidRPr="0092589C">
              <w:rPr>
                <w:rFonts w:cs="Arial"/>
                <w:b/>
                <w:bCs/>
                <w:color w:val="000000"/>
                <w:sz w:val="16"/>
                <w:szCs w:val="16"/>
                <w:lang w:val="es-MX" w:eastAsia="es-MX"/>
              </w:rPr>
              <w:t>HyS</w:t>
            </w:r>
            <w:proofErr w:type="spellEnd"/>
          </w:p>
        </w:tc>
        <w:tc>
          <w:tcPr>
            <w:tcW w:w="992" w:type="dxa"/>
            <w:shd w:val="clear" w:color="000000" w:fill="D9D9D9"/>
            <w:vAlign w:val="center"/>
            <w:hideMark/>
          </w:tcPr>
          <w:p w14:paraId="66D03E9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CAPATAZ</w:t>
            </w:r>
          </w:p>
        </w:tc>
        <w:tc>
          <w:tcPr>
            <w:tcW w:w="1134" w:type="dxa"/>
            <w:shd w:val="clear" w:color="000000" w:fill="D9D9D9"/>
            <w:vAlign w:val="center"/>
            <w:hideMark/>
          </w:tcPr>
          <w:p w14:paraId="5DFE7C1A" w14:textId="77777777" w:rsidR="00722E4E" w:rsidRPr="0092589C" w:rsidRDefault="00722E4E" w:rsidP="00193275">
            <w:pPr>
              <w:jc w:val="center"/>
              <w:rPr>
                <w:rFonts w:cs="Arial"/>
                <w:b/>
                <w:bCs/>
                <w:color w:val="000000"/>
                <w:sz w:val="16"/>
                <w:szCs w:val="16"/>
                <w:lang w:val="es-MX" w:eastAsia="es-MX"/>
              </w:rPr>
            </w:pPr>
            <w:r w:rsidRPr="0092589C">
              <w:rPr>
                <w:rFonts w:cs="Arial"/>
                <w:b/>
                <w:bCs/>
                <w:color w:val="000000"/>
                <w:sz w:val="16"/>
                <w:szCs w:val="16"/>
                <w:lang w:val="es-MX" w:eastAsia="es-MX"/>
              </w:rPr>
              <w:t>OPERARIOS</w:t>
            </w:r>
          </w:p>
        </w:tc>
        <w:tc>
          <w:tcPr>
            <w:tcW w:w="1275" w:type="dxa"/>
            <w:shd w:val="clear" w:color="auto" w:fill="D9D9D9" w:themeFill="background1" w:themeFillShade="D9"/>
            <w:vAlign w:val="center"/>
            <w:hideMark/>
          </w:tcPr>
          <w:p w14:paraId="06EBC957" w14:textId="77777777" w:rsidR="00722E4E" w:rsidRPr="0092589C" w:rsidRDefault="00722E4E" w:rsidP="00722E4E">
            <w:pPr>
              <w:jc w:val="center"/>
              <w:rPr>
                <w:rFonts w:cs="Arial"/>
                <w:b/>
                <w:bCs/>
                <w:color w:val="000000"/>
                <w:sz w:val="16"/>
                <w:szCs w:val="16"/>
                <w:lang w:val="es-MX" w:eastAsia="es-MX"/>
              </w:rPr>
            </w:pPr>
            <w:r w:rsidRPr="0092589C">
              <w:rPr>
                <w:rFonts w:cs="Arial"/>
                <w:b/>
                <w:bCs/>
                <w:color w:val="000000"/>
                <w:sz w:val="16"/>
                <w:szCs w:val="16"/>
                <w:lang w:val="es-MX" w:eastAsia="es-MX"/>
              </w:rPr>
              <w:t>CANT. MÍN. DE CUADRILLAS</w:t>
            </w:r>
          </w:p>
        </w:tc>
      </w:tr>
      <w:tr w:rsidR="008867A3" w:rsidRPr="0092589C" w14:paraId="5F842AF5" w14:textId="77777777" w:rsidTr="00722E4E">
        <w:trPr>
          <w:trHeight w:val="300"/>
          <w:jc w:val="center"/>
        </w:trPr>
        <w:tc>
          <w:tcPr>
            <w:tcW w:w="1523" w:type="dxa"/>
            <w:shd w:val="clear" w:color="auto" w:fill="auto"/>
            <w:vAlign w:val="center"/>
            <w:hideMark/>
          </w:tcPr>
          <w:p w14:paraId="3F5C4D09" w14:textId="0E6F13DA" w:rsidR="008867A3" w:rsidRPr="0092589C" w:rsidRDefault="008867A3" w:rsidP="008867A3">
            <w:pPr>
              <w:jc w:val="center"/>
              <w:rPr>
                <w:rFonts w:cs="Arial"/>
                <w:b/>
                <w:bCs/>
                <w:color w:val="000000"/>
                <w:sz w:val="16"/>
                <w:szCs w:val="16"/>
                <w:lang w:val="es-MX" w:eastAsia="es-MX"/>
              </w:rPr>
            </w:pPr>
            <w:r>
              <w:rPr>
                <w:rFonts w:cs="Arial"/>
                <w:b/>
                <w:bCs/>
                <w:color w:val="000000"/>
                <w:sz w:val="16"/>
                <w:szCs w:val="16"/>
                <w:lang w:val="es-MX" w:eastAsia="es-MX"/>
              </w:rPr>
              <w:t>BELGRANO C</w:t>
            </w:r>
          </w:p>
        </w:tc>
        <w:tc>
          <w:tcPr>
            <w:tcW w:w="993" w:type="dxa"/>
            <w:shd w:val="clear" w:color="auto" w:fill="auto"/>
            <w:noWrap/>
            <w:vAlign w:val="center"/>
            <w:hideMark/>
          </w:tcPr>
          <w:p w14:paraId="530416C1" w14:textId="3B28B9C4" w:rsidR="008867A3" w:rsidRPr="0092589C" w:rsidRDefault="008867A3" w:rsidP="008867A3">
            <w:pPr>
              <w:jc w:val="center"/>
              <w:rPr>
                <w:rFonts w:cs="Arial"/>
                <w:sz w:val="16"/>
                <w:szCs w:val="16"/>
                <w:lang w:val="es-MX" w:eastAsia="es-MX"/>
              </w:rPr>
            </w:pPr>
            <w:r w:rsidRPr="0092589C">
              <w:rPr>
                <w:rFonts w:cs="Arial"/>
                <w:sz w:val="16"/>
                <w:szCs w:val="16"/>
                <w:lang w:val="es-MX" w:eastAsia="es-MX"/>
              </w:rPr>
              <w:t>1</w:t>
            </w:r>
          </w:p>
        </w:tc>
        <w:tc>
          <w:tcPr>
            <w:tcW w:w="946" w:type="dxa"/>
            <w:shd w:val="clear" w:color="auto" w:fill="auto"/>
            <w:vAlign w:val="center"/>
            <w:hideMark/>
          </w:tcPr>
          <w:p w14:paraId="5EE9C4B3" w14:textId="49974017" w:rsidR="008867A3" w:rsidRPr="0092589C" w:rsidRDefault="008867A3" w:rsidP="008867A3">
            <w:pPr>
              <w:jc w:val="center"/>
              <w:rPr>
                <w:rFonts w:cs="Arial"/>
                <w:color w:val="000000"/>
                <w:sz w:val="16"/>
                <w:szCs w:val="16"/>
                <w:lang w:val="es-MX" w:eastAsia="es-MX"/>
              </w:rPr>
            </w:pPr>
            <w:r>
              <w:rPr>
                <w:rFonts w:cs="Arial"/>
                <w:color w:val="000000"/>
                <w:sz w:val="16"/>
                <w:szCs w:val="16"/>
                <w:lang w:val="es-MX" w:eastAsia="es-MX"/>
              </w:rPr>
              <w:t>1</w:t>
            </w:r>
          </w:p>
        </w:tc>
        <w:tc>
          <w:tcPr>
            <w:tcW w:w="993" w:type="dxa"/>
            <w:shd w:val="clear" w:color="auto" w:fill="auto"/>
            <w:vAlign w:val="center"/>
            <w:hideMark/>
          </w:tcPr>
          <w:p w14:paraId="492BF805" w14:textId="0B9CDF1C" w:rsidR="008867A3" w:rsidRPr="0092589C" w:rsidRDefault="008867A3" w:rsidP="008867A3">
            <w:pPr>
              <w:jc w:val="center"/>
              <w:rPr>
                <w:rFonts w:cs="Arial"/>
                <w:color w:val="000000"/>
                <w:sz w:val="16"/>
                <w:szCs w:val="16"/>
                <w:lang w:val="es-MX" w:eastAsia="es-MX"/>
              </w:rPr>
            </w:pPr>
            <w:r w:rsidRPr="0092589C">
              <w:rPr>
                <w:rFonts w:cs="Arial"/>
                <w:color w:val="000000"/>
                <w:sz w:val="16"/>
                <w:szCs w:val="16"/>
                <w:lang w:val="es-MX" w:eastAsia="es-MX"/>
              </w:rPr>
              <w:t>1</w:t>
            </w:r>
          </w:p>
        </w:tc>
        <w:tc>
          <w:tcPr>
            <w:tcW w:w="992" w:type="dxa"/>
            <w:shd w:val="clear" w:color="auto" w:fill="auto"/>
            <w:vAlign w:val="center"/>
            <w:hideMark/>
          </w:tcPr>
          <w:p w14:paraId="36D6AE5C" w14:textId="420C5A5D" w:rsidR="008867A3" w:rsidRPr="0092589C" w:rsidRDefault="008867A3" w:rsidP="008867A3">
            <w:pPr>
              <w:jc w:val="center"/>
              <w:rPr>
                <w:rFonts w:cs="Arial"/>
                <w:color w:val="000000"/>
                <w:sz w:val="16"/>
                <w:szCs w:val="16"/>
                <w:lang w:val="es-MX" w:eastAsia="es-MX"/>
              </w:rPr>
            </w:pPr>
            <w:r>
              <w:rPr>
                <w:rFonts w:cs="Arial"/>
                <w:color w:val="000000"/>
                <w:sz w:val="16"/>
                <w:szCs w:val="16"/>
                <w:lang w:val="es-MX" w:eastAsia="es-MX"/>
              </w:rPr>
              <w:t>1</w:t>
            </w:r>
          </w:p>
        </w:tc>
        <w:tc>
          <w:tcPr>
            <w:tcW w:w="1134" w:type="dxa"/>
            <w:shd w:val="clear" w:color="auto" w:fill="auto"/>
            <w:noWrap/>
            <w:vAlign w:val="center"/>
            <w:hideMark/>
          </w:tcPr>
          <w:p w14:paraId="64EBD164" w14:textId="0FA3863D" w:rsidR="008867A3" w:rsidRPr="0092589C" w:rsidRDefault="008867A3" w:rsidP="008867A3">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6</w:t>
            </w:r>
          </w:p>
        </w:tc>
        <w:tc>
          <w:tcPr>
            <w:tcW w:w="1275" w:type="dxa"/>
            <w:shd w:val="clear" w:color="auto" w:fill="auto"/>
            <w:noWrap/>
            <w:vAlign w:val="center"/>
            <w:hideMark/>
          </w:tcPr>
          <w:p w14:paraId="45CCDE97" w14:textId="2ACC55D6" w:rsidR="008867A3" w:rsidRPr="0092589C" w:rsidRDefault="008867A3" w:rsidP="008867A3">
            <w:pPr>
              <w:jc w:val="center"/>
              <w:rPr>
                <w:rFonts w:ascii="Calibri" w:hAnsi="Calibri" w:cs="Times New Roman"/>
                <w:color w:val="000000"/>
                <w:sz w:val="16"/>
                <w:szCs w:val="16"/>
                <w:lang w:val="es-MX" w:eastAsia="es-MX"/>
              </w:rPr>
            </w:pPr>
            <w:r>
              <w:rPr>
                <w:rFonts w:ascii="Calibri" w:hAnsi="Calibri" w:cs="Times New Roman"/>
                <w:color w:val="000000"/>
                <w:sz w:val="16"/>
                <w:szCs w:val="16"/>
                <w:lang w:val="es-MX" w:eastAsia="es-MX"/>
              </w:rPr>
              <w:t>1</w:t>
            </w:r>
          </w:p>
        </w:tc>
      </w:tr>
    </w:tbl>
    <w:p w14:paraId="29D554B5" w14:textId="77777777" w:rsidR="005404C7" w:rsidRPr="008317D5" w:rsidRDefault="00131B69" w:rsidP="005404C7">
      <w:pPr>
        <w:pStyle w:val="Ttulo1"/>
        <w:rPr>
          <w:rFonts w:cs="Arial"/>
          <w:szCs w:val="22"/>
        </w:rPr>
      </w:pPr>
      <w:bookmarkStart w:id="8" w:name="_Toc379128479"/>
      <w:bookmarkStart w:id="9" w:name="_Toc447033335"/>
      <w:bookmarkStart w:id="10" w:name="_Toc474335754"/>
      <w:r w:rsidRPr="00312B70">
        <w:rPr>
          <w:rFonts w:cs="Arial"/>
          <w:sz w:val="24"/>
          <w:szCs w:val="22"/>
        </w:rPr>
        <w:t xml:space="preserve">Artículo 3°. </w:t>
      </w:r>
      <w:r w:rsidR="005404C7" w:rsidRPr="00312B70">
        <w:rPr>
          <w:rFonts w:cs="Arial"/>
          <w:sz w:val="24"/>
          <w:szCs w:val="22"/>
        </w:rPr>
        <w:t>–</w:t>
      </w:r>
      <w:r w:rsidRPr="00312B70">
        <w:rPr>
          <w:rFonts w:cs="Arial"/>
          <w:sz w:val="24"/>
          <w:szCs w:val="22"/>
        </w:rPr>
        <w:t xml:space="preserve"> </w:t>
      </w:r>
      <w:r w:rsidR="005404C7" w:rsidRPr="00312B70">
        <w:rPr>
          <w:rFonts w:cs="Arial"/>
          <w:sz w:val="24"/>
          <w:szCs w:val="22"/>
        </w:rPr>
        <w:t>Normas y Especificaciones a Considerar</w:t>
      </w:r>
      <w:bookmarkEnd w:id="10"/>
    </w:p>
    <w:p w14:paraId="781F731A" w14:textId="77777777" w:rsidR="005404C7" w:rsidRPr="00FF1910" w:rsidRDefault="005404C7" w:rsidP="005404C7">
      <w:pPr>
        <w:jc w:val="both"/>
        <w:rPr>
          <w:rFonts w:cs="Arial"/>
        </w:rPr>
      </w:pPr>
    </w:p>
    <w:p w14:paraId="698F93FE" w14:textId="77777777" w:rsidR="005404C7" w:rsidRDefault="005404C7" w:rsidP="005404C7">
      <w:pPr>
        <w:jc w:val="both"/>
      </w:pPr>
      <w:r>
        <w:t>Los reglamentos y normas que regirán para la presente documentación son los que a continuación se detallan:</w:t>
      </w:r>
    </w:p>
    <w:p w14:paraId="442D78AD" w14:textId="77777777" w:rsidR="005404C7" w:rsidRDefault="005404C7" w:rsidP="005404C7">
      <w:pPr>
        <w:numPr>
          <w:ilvl w:val="0"/>
          <w:numId w:val="14"/>
        </w:numPr>
        <w:spacing w:before="120"/>
        <w:jc w:val="both"/>
      </w:pPr>
      <w:r>
        <w:t>Características de los materiales Normas IRAM y Especificaciones Técnicas del I.N.T.I.</w:t>
      </w:r>
    </w:p>
    <w:p w14:paraId="1F7B52ED" w14:textId="77777777" w:rsidR="005404C7" w:rsidRDefault="005404C7" w:rsidP="005404C7">
      <w:pPr>
        <w:numPr>
          <w:ilvl w:val="0"/>
          <w:numId w:val="14"/>
        </w:numPr>
        <w:spacing w:before="120"/>
        <w:jc w:val="both"/>
      </w:pPr>
      <w:r>
        <w:t>Estructuras metálicas: Reglamento Argentino de Construcciones de Acero –R.A.2.2. (reemplaza a C.I.R.S.O.C. 301 y 302).</w:t>
      </w:r>
    </w:p>
    <w:p w14:paraId="59290BEA" w14:textId="77777777" w:rsidR="005404C7" w:rsidRDefault="005404C7" w:rsidP="005404C7">
      <w:pPr>
        <w:numPr>
          <w:ilvl w:val="0"/>
          <w:numId w:val="14"/>
        </w:numPr>
        <w:spacing w:before="120"/>
        <w:jc w:val="both"/>
      </w:pPr>
      <w:r>
        <w:t>Estructuras de madera: Normas D.I.N. 1052.</w:t>
      </w:r>
    </w:p>
    <w:p w14:paraId="16BAE43B" w14:textId="77777777" w:rsidR="005404C7" w:rsidRDefault="005404C7" w:rsidP="005404C7">
      <w:pPr>
        <w:numPr>
          <w:ilvl w:val="0"/>
          <w:numId w:val="14"/>
        </w:numPr>
        <w:spacing w:before="120"/>
        <w:jc w:val="both"/>
      </w:pPr>
      <w:r>
        <w:t>Reglamento para la Ejecución de Instalaciones Eléctricas de la Asociación Electrónica Argentina -AEA – última edición aprobada en vigencia.</w:t>
      </w:r>
    </w:p>
    <w:p w14:paraId="1AD26535" w14:textId="2421B947" w:rsidR="005404C7" w:rsidRDefault="005404C7" w:rsidP="005404C7">
      <w:pPr>
        <w:numPr>
          <w:ilvl w:val="0"/>
          <w:numId w:val="14"/>
        </w:numPr>
        <w:spacing w:before="120"/>
        <w:jc w:val="both"/>
      </w:pPr>
      <w:r>
        <w:t>Edilicias: Normativa Edilicia vigente en el Partido correspondiente.</w:t>
      </w:r>
    </w:p>
    <w:p w14:paraId="14815775" w14:textId="77777777" w:rsidR="005404C7" w:rsidRDefault="005404C7" w:rsidP="005404C7">
      <w:pPr>
        <w:numPr>
          <w:ilvl w:val="0"/>
          <w:numId w:val="14"/>
        </w:numPr>
        <w:spacing w:before="120"/>
        <w:jc w:val="both"/>
      </w:pPr>
      <w:r>
        <w:t>Normativas del E.N. R. E. (electricidad).</w:t>
      </w:r>
    </w:p>
    <w:p w14:paraId="4104D5A2" w14:textId="77777777" w:rsidR="005404C7" w:rsidRDefault="005404C7" w:rsidP="005404C7">
      <w:pPr>
        <w:numPr>
          <w:ilvl w:val="0"/>
          <w:numId w:val="14"/>
        </w:numPr>
        <w:spacing w:before="120"/>
        <w:jc w:val="both"/>
      </w:pPr>
      <w:r>
        <w:t>Leyes, Decretos y Ordenanzas Nacionales y Municipales correspondientes.</w:t>
      </w:r>
    </w:p>
    <w:p w14:paraId="71846F2E" w14:textId="77777777" w:rsidR="005404C7" w:rsidRDefault="005404C7" w:rsidP="005404C7">
      <w:pPr>
        <w:numPr>
          <w:ilvl w:val="0"/>
          <w:numId w:val="14"/>
        </w:numPr>
        <w:spacing w:before="120"/>
        <w:jc w:val="both"/>
      </w:pPr>
      <w:r>
        <w:t>Normas y reglamentos exigidos por la empresa prestataria del suministro de energía.</w:t>
      </w:r>
    </w:p>
    <w:p w14:paraId="00AA34EC" w14:textId="77777777" w:rsidR="005404C7" w:rsidRDefault="005404C7" w:rsidP="005404C7">
      <w:pPr>
        <w:numPr>
          <w:ilvl w:val="0"/>
          <w:numId w:val="14"/>
        </w:numPr>
        <w:spacing w:before="120"/>
        <w:jc w:val="both"/>
      </w:pPr>
      <w:r>
        <w:t>Ley de Higiene y Seguridad en el Trabajo 19587 y Decretos 351/79 y 911/96.</w:t>
      </w:r>
    </w:p>
    <w:p w14:paraId="1CBCE2EE" w14:textId="77777777" w:rsidR="005404C7" w:rsidRDefault="005404C7" w:rsidP="005404C7">
      <w:pPr>
        <w:spacing w:before="120"/>
        <w:jc w:val="both"/>
      </w:pPr>
      <w:r>
        <w:t>En la eventualidad de un conflicto entre las normas citadas, o entre las normas y los requerimientos de esta especificación, deberá considerarse la interpretación más exigente. A todos los efectos, las normas citadas se consideran como formando parte del presente Pliego y de conocimiento de la Empresa. Su cumplimiento será exigido por la Inspección de Obra.</w:t>
      </w:r>
    </w:p>
    <w:p w14:paraId="155A89D9" w14:textId="3879177A" w:rsidR="005404C7" w:rsidRPr="008317D5" w:rsidRDefault="005404C7" w:rsidP="005404C7">
      <w:pPr>
        <w:pStyle w:val="Ttulo1"/>
        <w:rPr>
          <w:rFonts w:cs="Arial"/>
          <w:szCs w:val="22"/>
        </w:rPr>
      </w:pPr>
      <w:bookmarkStart w:id="11" w:name="_Toc379128482"/>
      <w:bookmarkStart w:id="12" w:name="_Toc452111814"/>
      <w:bookmarkStart w:id="13" w:name="_Toc474335755"/>
      <w:r w:rsidRPr="00312B70">
        <w:rPr>
          <w:rFonts w:cs="Arial"/>
          <w:sz w:val="24"/>
          <w:szCs w:val="22"/>
        </w:rPr>
        <w:t xml:space="preserve">Artículo </w:t>
      </w:r>
      <w:r w:rsidRPr="00312B70">
        <w:rPr>
          <w:rFonts w:cs="Arial"/>
          <w:sz w:val="24"/>
          <w:szCs w:val="22"/>
          <w:lang w:val="es-ES"/>
        </w:rPr>
        <w:t>4</w:t>
      </w:r>
      <w:r w:rsidRPr="00312B70">
        <w:rPr>
          <w:rFonts w:cs="Arial"/>
          <w:sz w:val="24"/>
          <w:szCs w:val="22"/>
        </w:rPr>
        <w:t>° - Medidas de Seguridad en los Lugares de Trabajo</w:t>
      </w:r>
      <w:bookmarkEnd w:id="11"/>
      <w:bookmarkEnd w:id="12"/>
      <w:bookmarkEnd w:id="13"/>
    </w:p>
    <w:p w14:paraId="4D671074" w14:textId="77777777" w:rsidR="005404C7" w:rsidRPr="00DE0177" w:rsidRDefault="005404C7" w:rsidP="005404C7">
      <w:pPr>
        <w:jc w:val="both"/>
        <w:rPr>
          <w:rFonts w:cs="Arial"/>
        </w:rPr>
      </w:pPr>
    </w:p>
    <w:p w14:paraId="05EF0055" w14:textId="77777777" w:rsidR="005404C7" w:rsidRPr="00DD178C" w:rsidRDefault="005404C7" w:rsidP="005404C7">
      <w:pPr>
        <w:spacing w:after="120"/>
        <w:jc w:val="both"/>
        <w:rPr>
          <w:rFonts w:cs="Arial"/>
          <w:snapToGrid w:val="0"/>
          <w:color w:val="000000"/>
        </w:rPr>
      </w:pPr>
      <w:r w:rsidRPr="00DD178C">
        <w:rPr>
          <w:rFonts w:cs="Arial"/>
          <w:snapToGrid w:val="0"/>
          <w:color w:val="000000"/>
        </w:rPr>
        <w:t xml:space="preserve">Se tomarán las medidas necesarias para prevenir accidentes del personal, obreros o toda otra persona relacionada a la obra y/o terceros, durante la ejecución o como consecuencia de los </w:t>
      </w:r>
      <w:r w:rsidRPr="00DD178C">
        <w:rPr>
          <w:rFonts w:cs="Arial"/>
          <w:snapToGrid w:val="0"/>
          <w:color w:val="000000"/>
        </w:rPr>
        <w:lastRenderedPageBreak/>
        <w:t xml:space="preserve">mismos. No se permitirá dejar zanjas o pozos abiertos fuera del horario de trabajo sin la debida cobertura, a fin de proteger la caída involuntaria de personas. </w:t>
      </w:r>
    </w:p>
    <w:p w14:paraId="3CEC71EE" w14:textId="77777777" w:rsidR="005404C7" w:rsidRDefault="005404C7" w:rsidP="005404C7">
      <w:pPr>
        <w:spacing w:after="120"/>
        <w:jc w:val="both"/>
        <w:rPr>
          <w:rFonts w:cs="Arial"/>
          <w:snapToGrid w:val="0"/>
          <w:color w:val="000000"/>
        </w:rPr>
      </w:pPr>
      <w:r w:rsidRPr="00DD178C">
        <w:rPr>
          <w:rFonts w:cs="Arial"/>
          <w:snapToGrid w:val="0"/>
          <w:color w:val="000000"/>
        </w:rPr>
        <w:t>Se contará con personal responsable de Higiene y Seguridad debidamente matriculado cuya visita deberá ser plasmada en una planilla la cual estará a disposición en el obrador, tanto de la Inspección de obra, como para personal de Seguridad &amp; Higiene SOFSE.</w:t>
      </w:r>
    </w:p>
    <w:p w14:paraId="55DB8203" w14:textId="77777777" w:rsidR="005404C7" w:rsidRPr="004A7901" w:rsidRDefault="005404C7" w:rsidP="005404C7">
      <w:pPr>
        <w:spacing w:after="120"/>
        <w:jc w:val="both"/>
        <w:rPr>
          <w:rFonts w:cs="Arial"/>
          <w:snapToGrid w:val="0"/>
          <w:color w:val="000000"/>
        </w:rPr>
      </w:pPr>
      <w:r w:rsidRPr="004A7901">
        <w:rPr>
          <w:rFonts w:cs="Arial"/>
          <w:snapToGrid w:val="0"/>
          <w:color w:val="000000"/>
        </w:rPr>
        <w:t>Se dispondrá de todos los elementos de protección personal (cascos, botines de seguridad, bandoleras, guantes, etc.) y de señalamiento reglamentario, banderines, farolas, sistemas de comunicación, etc.</w:t>
      </w:r>
    </w:p>
    <w:p w14:paraId="6117A306" w14:textId="77777777" w:rsidR="005404C7" w:rsidRPr="00DD178C" w:rsidRDefault="005404C7" w:rsidP="005404C7">
      <w:pPr>
        <w:spacing w:after="120"/>
        <w:jc w:val="both"/>
        <w:rPr>
          <w:rFonts w:cs="Arial"/>
          <w:snapToGrid w:val="0"/>
          <w:color w:val="000000"/>
        </w:rPr>
      </w:pPr>
      <w:r w:rsidRPr="00DD178C">
        <w:rPr>
          <w:rFonts w:cs="Arial"/>
          <w:snapToGrid w:val="0"/>
          <w:color w:val="000000"/>
        </w:rPr>
        <w:t>Se respetará en todo el ámbito de la obra el RITO (Reglamento Interno Técnico Operativo de F.A.) como así también las Normas Operativas Nº 7 y Nº 16 de Higiene, Seguridad y Medio Ambiente de SOFSE.</w:t>
      </w:r>
    </w:p>
    <w:p w14:paraId="62D619A2" w14:textId="77777777" w:rsidR="005404C7" w:rsidRPr="00DD178C" w:rsidRDefault="005404C7" w:rsidP="005404C7">
      <w:pPr>
        <w:spacing w:after="120"/>
        <w:jc w:val="both"/>
        <w:rPr>
          <w:rFonts w:cs="Arial"/>
          <w:snapToGrid w:val="0"/>
          <w:color w:val="000000"/>
        </w:rPr>
      </w:pPr>
      <w:r w:rsidRPr="00DD178C">
        <w:rPr>
          <w:rFonts w:cs="Arial"/>
          <w:snapToGrid w:val="0"/>
          <w:color w:val="000000"/>
        </w:rPr>
        <w:t>El contratista tiene la obligación de presentar, antes de dar comienzos a los trabajos en la obra, el siguiente listado de documentación referida a la seguridad de la obra, firmada por profesional competente:</w:t>
      </w:r>
    </w:p>
    <w:p w14:paraId="4AA250BD"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Programa de seguridad según Res. 51/97. Aprobado por ART. </w:t>
      </w:r>
    </w:p>
    <w:p w14:paraId="50004A49"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Aviso de Inicio de Obra </w:t>
      </w:r>
    </w:p>
    <w:p w14:paraId="362EB460" w14:textId="77777777" w:rsidR="005404C7" w:rsidRPr="00DD178C" w:rsidRDefault="005404C7" w:rsidP="005404C7">
      <w:pPr>
        <w:pStyle w:val="Prrafodelista"/>
        <w:numPr>
          <w:ilvl w:val="0"/>
          <w:numId w:val="15"/>
        </w:numPr>
        <w:spacing w:after="60"/>
        <w:ind w:left="714" w:hanging="357"/>
        <w:jc w:val="both"/>
        <w:rPr>
          <w:rFonts w:cs="Arial"/>
          <w:snapToGrid w:val="0"/>
          <w:color w:val="000000"/>
        </w:rPr>
      </w:pPr>
      <w:r w:rsidRPr="00DD178C">
        <w:rPr>
          <w:rFonts w:cs="Arial"/>
          <w:snapToGrid w:val="0"/>
          <w:color w:val="000000"/>
        </w:rPr>
        <w:t xml:space="preserve">Constancia de capacitación en temas generales de la obra a ejecutar. </w:t>
      </w:r>
    </w:p>
    <w:p w14:paraId="38CAA942" w14:textId="77777777" w:rsidR="005404C7" w:rsidRPr="00DD178C" w:rsidRDefault="005404C7" w:rsidP="005404C7">
      <w:pPr>
        <w:pStyle w:val="Prrafodelista"/>
        <w:numPr>
          <w:ilvl w:val="0"/>
          <w:numId w:val="16"/>
        </w:numPr>
        <w:spacing w:after="120"/>
        <w:jc w:val="both"/>
        <w:rPr>
          <w:rFonts w:cs="Arial"/>
          <w:snapToGrid w:val="0"/>
          <w:color w:val="000000"/>
        </w:rPr>
      </w:pPr>
      <w:r w:rsidRPr="00DD178C">
        <w:rPr>
          <w:rFonts w:cs="Arial"/>
          <w:snapToGrid w:val="0"/>
          <w:color w:val="000000"/>
        </w:rPr>
        <w:t>Constancia de entrega de elementos de protección personal y ropa de trabajo.</w:t>
      </w:r>
    </w:p>
    <w:p w14:paraId="51CC0F69" w14:textId="76FB87EA" w:rsidR="005404C7" w:rsidRPr="00312B70" w:rsidRDefault="005404C7" w:rsidP="005404C7">
      <w:pPr>
        <w:pStyle w:val="Ttulo1"/>
        <w:rPr>
          <w:rFonts w:cs="Arial"/>
          <w:sz w:val="24"/>
          <w:szCs w:val="22"/>
        </w:rPr>
      </w:pPr>
      <w:bookmarkStart w:id="14" w:name="_Toc379128483"/>
      <w:bookmarkStart w:id="15" w:name="_Toc452111815"/>
      <w:bookmarkStart w:id="16" w:name="_Toc474335756"/>
      <w:r w:rsidRPr="00312B70">
        <w:rPr>
          <w:rFonts w:cs="Arial"/>
          <w:sz w:val="24"/>
          <w:szCs w:val="22"/>
        </w:rPr>
        <w:t xml:space="preserve">Artículo </w:t>
      </w:r>
      <w:r w:rsidRPr="00312B70">
        <w:rPr>
          <w:rFonts w:cs="Arial"/>
          <w:sz w:val="24"/>
          <w:szCs w:val="22"/>
          <w:lang w:val="es-ES"/>
        </w:rPr>
        <w:t>5</w:t>
      </w:r>
      <w:r w:rsidRPr="00312B70">
        <w:rPr>
          <w:rFonts w:cs="Arial"/>
          <w:sz w:val="24"/>
          <w:szCs w:val="22"/>
        </w:rPr>
        <w:t>° - Metodología de Trabajo</w:t>
      </w:r>
      <w:bookmarkEnd w:id="14"/>
      <w:bookmarkEnd w:id="15"/>
      <w:bookmarkEnd w:id="16"/>
    </w:p>
    <w:p w14:paraId="1C77FF18" w14:textId="77777777" w:rsidR="005404C7" w:rsidRDefault="005404C7" w:rsidP="005404C7">
      <w:pPr>
        <w:jc w:val="both"/>
        <w:rPr>
          <w:rFonts w:cs="Arial"/>
        </w:rPr>
      </w:pPr>
    </w:p>
    <w:p w14:paraId="42820E4A" w14:textId="77777777" w:rsidR="005404C7" w:rsidRPr="00181A1A" w:rsidRDefault="005404C7" w:rsidP="005404C7">
      <w:pPr>
        <w:spacing w:after="120"/>
        <w:jc w:val="both"/>
        <w:rPr>
          <w:rFonts w:cs="Arial"/>
          <w:color w:val="000000"/>
        </w:rPr>
      </w:pPr>
      <w:r w:rsidRPr="00181A1A">
        <w:rPr>
          <w:rFonts w:cs="Arial"/>
          <w:color w:val="000000"/>
        </w:rPr>
        <w:t xml:space="preserve">En todo momento, se tendrá perfectamente delimitada las áreas de trabajo observando las normas de seguridad hacia el personal y el público. </w:t>
      </w:r>
    </w:p>
    <w:p w14:paraId="126B0D2B" w14:textId="77777777" w:rsidR="005404C7" w:rsidRPr="00181A1A" w:rsidRDefault="005404C7" w:rsidP="005404C7">
      <w:pPr>
        <w:spacing w:after="120"/>
        <w:jc w:val="both"/>
        <w:rPr>
          <w:rFonts w:cs="Arial"/>
          <w:color w:val="000000"/>
        </w:rPr>
      </w:pPr>
      <w:r w:rsidRPr="00181A1A">
        <w:rPr>
          <w:rFonts w:cs="Arial"/>
          <w:color w:val="000000"/>
        </w:rPr>
        <w:t>Se garantizará la continuidad de los servicios ferroviarios, tomándose las precauciones necesarias a fin de asegurar su operatividad.</w:t>
      </w:r>
    </w:p>
    <w:p w14:paraId="2FE4EDC2" w14:textId="77777777" w:rsidR="005404C7" w:rsidRPr="00181A1A" w:rsidRDefault="005404C7" w:rsidP="005404C7">
      <w:pPr>
        <w:jc w:val="both"/>
        <w:rPr>
          <w:rFonts w:cs="Arial"/>
          <w:b/>
          <w:color w:val="000000"/>
        </w:rPr>
      </w:pPr>
    </w:p>
    <w:p w14:paraId="7C81FBB9" w14:textId="725EF636"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1.</w:t>
      </w:r>
      <w:r w:rsidRPr="00181A1A">
        <w:rPr>
          <w:rFonts w:cs="Arial"/>
          <w:b/>
          <w:color w:val="000000"/>
        </w:rPr>
        <w:t xml:space="preserve"> Dep</w:t>
      </w:r>
      <w:r>
        <w:rPr>
          <w:rFonts w:cs="Arial"/>
          <w:b/>
          <w:color w:val="000000"/>
        </w:rPr>
        <w:t>ó</w:t>
      </w:r>
      <w:r w:rsidRPr="00181A1A">
        <w:rPr>
          <w:rFonts w:cs="Arial"/>
          <w:b/>
          <w:color w:val="000000"/>
        </w:rPr>
        <w:t>sito de materiales, herramientas y equipos</w:t>
      </w:r>
    </w:p>
    <w:p w14:paraId="21A2D6A7" w14:textId="77777777" w:rsidR="005404C7" w:rsidRPr="00181A1A" w:rsidRDefault="005404C7" w:rsidP="005404C7">
      <w:pPr>
        <w:widowControl w:val="0"/>
        <w:spacing w:after="120"/>
        <w:jc w:val="both"/>
        <w:rPr>
          <w:rFonts w:cs="Arial"/>
          <w:color w:val="000000"/>
        </w:rPr>
      </w:pPr>
      <w:r w:rsidRPr="00181A1A">
        <w:rPr>
          <w:rFonts w:cs="Arial"/>
          <w:color w:val="000000"/>
        </w:rPr>
        <w:t>Con el fin de afirmar la seguridad en la circulación y facilitar la vigilancia de los depósitos de materiales, herramientas, etc., en las proximidades de las vías se cumplirá con las prescripciones siguientes:</w:t>
      </w:r>
    </w:p>
    <w:p w14:paraId="7F11949D" w14:textId="77777777" w:rsidR="005404C7" w:rsidRPr="00181A1A" w:rsidRDefault="005404C7" w:rsidP="005404C7">
      <w:pPr>
        <w:widowControl w:val="0"/>
        <w:spacing w:after="120"/>
        <w:jc w:val="both"/>
        <w:rPr>
          <w:rFonts w:cs="Arial"/>
          <w:color w:val="000000"/>
        </w:rPr>
      </w:pPr>
      <w:r w:rsidRPr="00181A1A">
        <w:rPr>
          <w:rFonts w:cs="Arial"/>
          <w:color w:val="000000"/>
        </w:rPr>
        <w:t>Las vías, los andenes</w:t>
      </w:r>
      <w:r>
        <w:rPr>
          <w:rFonts w:cs="Arial"/>
          <w:color w:val="000000"/>
        </w:rPr>
        <w:t>, los accesos</w:t>
      </w:r>
      <w:r w:rsidRPr="00181A1A">
        <w:rPr>
          <w:rFonts w:cs="Arial"/>
          <w:color w:val="000000"/>
        </w:rPr>
        <w:t xml:space="preserve"> y adyacencias deben quedar transitables; los depósitos provisorios de materiales a lo largo de la vía, si no pueden suprimirse, deben librar los gálibos y ser dispuestos de tal manera que librando el mismo no puedan ocasionar daños al personal o a los usuarios, o provocar inconvenientes en la señalización.</w:t>
      </w:r>
    </w:p>
    <w:p w14:paraId="607F43F8" w14:textId="77777777" w:rsidR="005404C7" w:rsidRPr="00181A1A" w:rsidRDefault="005404C7" w:rsidP="005404C7">
      <w:pPr>
        <w:autoSpaceDE w:val="0"/>
        <w:autoSpaceDN w:val="0"/>
        <w:adjustRightInd w:val="0"/>
        <w:ind w:firstLine="426"/>
        <w:jc w:val="both"/>
        <w:rPr>
          <w:rFonts w:cs="Arial"/>
          <w:b/>
          <w:bCs/>
          <w:color w:val="000000"/>
        </w:rPr>
      </w:pPr>
    </w:p>
    <w:p w14:paraId="0D5F6188" w14:textId="024ACF0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.2. Seguridad operativa.</w:t>
      </w:r>
    </w:p>
    <w:p w14:paraId="1F2D491E"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 xml:space="preserve">El trabajo se ejecutará con el servicio ferroviario funcionando por lo que es necesario lograr un clima de cooperación y entendimiento entre las partes. </w:t>
      </w:r>
      <w:r>
        <w:rPr>
          <w:rFonts w:cs="Arial"/>
          <w:bCs/>
          <w:color w:val="000000"/>
        </w:rPr>
        <w:t>LA</w:t>
      </w:r>
      <w:r w:rsidRPr="00181A1A">
        <w:rPr>
          <w:rFonts w:cs="Arial"/>
          <w:bCs/>
          <w:color w:val="000000"/>
        </w:rPr>
        <w:t xml:space="preserve"> CONTRATISTA tendrá como premisa garantizar la continuidad de los servicios ferroviarios y tomará las precauciones necesarias a fin de asegurar su operatividad. En todo momento, se tendrá perfectamente delimitada las áreas de trabajo observando las normas de seguridad hacia el personal del </w:t>
      </w:r>
      <w:r>
        <w:rPr>
          <w:rFonts w:cs="Arial"/>
          <w:bCs/>
          <w:color w:val="000000"/>
        </w:rPr>
        <w:t>ferrocarril</w:t>
      </w:r>
      <w:r w:rsidRPr="00181A1A">
        <w:rPr>
          <w:rFonts w:cs="Arial"/>
          <w:bCs/>
          <w:color w:val="000000"/>
        </w:rPr>
        <w:t xml:space="preserve"> y el público en general, previendo la libre visibilidad de éstos respecto de la aproximación de los trenes.</w:t>
      </w:r>
    </w:p>
    <w:p w14:paraId="275ACBE8" w14:textId="77777777" w:rsidR="005404C7" w:rsidRPr="00181A1A" w:rsidRDefault="005404C7" w:rsidP="005404C7">
      <w:pPr>
        <w:jc w:val="both"/>
        <w:rPr>
          <w:rFonts w:cs="Arial"/>
          <w:b/>
          <w:color w:val="000000"/>
        </w:rPr>
      </w:pPr>
    </w:p>
    <w:p w14:paraId="614D4C1C" w14:textId="0E9E3023" w:rsidR="005404C7" w:rsidRPr="00181A1A"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3</w:t>
      </w:r>
      <w:r w:rsidRPr="00181A1A">
        <w:rPr>
          <w:rFonts w:cs="Arial"/>
          <w:b/>
          <w:color w:val="000000"/>
        </w:rPr>
        <w:t>. Alumbrado en los lugares de trabajo</w:t>
      </w:r>
    </w:p>
    <w:p w14:paraId="6D6DBD4A" w14:textId="77777777" w:rsidR="005404C7" w:rsidRPr="00181A1A" w:rsidRDefault="005404C7" w:rsidP="005404C7">
      <w:pPr>
        <w:widowControl w:val="0"/>
        <w:jc w:val="both"/>
        <w:rPr>
          <w:rFonts w:cs="Arial"/>
          <w:color w:val="000000"/>
        </w:rPr>
      </w:pPr>
      <w:r w:rsidRPr="00181A1A">
        <w:rPr>
          <w:rFonts w:cs="Arial"/>
          <w:color w:val="000000"/>
        </w:rPr>
        <w:t>El alumbrado de los lugares de trabajo queda a cargo de</w:t>
      </w:r>
      <w:r>
        <w:rPr>
          <w:rFonts w:cs="Arial"/>
          <w:color w:val="000000"/>
        </w:rPr>
        <w:t xml:space="preserve"> LA </w:t>
      </w:r>
      <w:r w:rsidRPr="00181A1A">
        <w:rPr>
          <w:rFonts w:cs="Arial"/>
          <w:color w:val="000000"/>
        </w:rPr>
        <w:t>CONTRATISTA, ya sea para evitar accidentes en los sitios peligrosos, como para la ejecución de los trabajos nocturnos.</w:t>
      </w:r>
    </w:p>
    <w:p w14:paraId="2603A809" w14:textId="77777777" w:rsidR="005404C7" w:rsidRPr="00181A1A" w:rsidRDefault="005404C7" w:rsidP="005404C7">
      <w:pPr>
        <w:widowControl w:val="0"/>
        <w:ind w:firstLine="708"/>
        <w:jc w:val="both"/>
        <w:rPr>
          <w:rFonts w:cs="Arial"/>
          <w:color w:val="000000"/>
        </w:rPr>
      </w:pPr>
    </w:p>
    <w:p w14:paraId="75522753" w14:textId="2D4271D8"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 xml:space="preserve">.4. Limpieza, extracciones y remociones. </w:t>
      </w:r>
    </w:p>
    <w:p w14:paraId="6BBB94F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limpiará y vallará la zona donde se ejecutarán las tareas de acuerdo a instrucciones de la Inspección</w:t>
      </w:r>
      <w:r>
        <w:rPr>
          <w:rFonts w:cs="Arial"/>
          <w:bCs/>
          <w:color w:val="000000"/>
        </w:rPr>
        <w:t xml:space="preserve"> de Obra</w:t>
      </w:r>
      <w:r w:rsidRPr="00181A1A">
        <w:rPr>
          <w:rFonts w:cs="Arial"/>
          <w:bCs/>
          <w:color w:val="000000"/>
        </w:rPr>
        <w:t>.</w:t>
      </w:r>
    </w:p>
    <w:p w14:paraId="164F6EE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producidos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serán indicados por la Inspección, transportados y depositados a costo de</w:t>
      </w:r>
      <w:r>
        <w:rPr>
          <w:rFonts w:cs="Arial"/>
          <w:bCs/>
          <w:color w:val="000000"/>
        </w:rPr>
        <w:t xml:space="preserve"> LA</w:t>
      </w:r>
      <w:r w:rsidRPr="00181A1A">
        <w:rPr>
          <w:rFonts w:cs="Arial"/>
          <w:bCs/>
          <w:color w:val="000000"/>
        </w:rPr>
        <w:t xml:space="preserve"> CONTRATISTA en el </w:t>
      </w:r>
      <w:r>
        <w:rPr>
          <w:rFonts w:cs="Arial"/>
          <w:bCs/>
          <w:color w:val="000000"/>
        </w:rPr>
        <w:t>lugar indicado oportunamente</w:t>
      </w:r>
      <w:r w:rsidRPr="00181A1A">
        <w:rPr>
          <w:rFonts w:cs="Arial"/>
          <w:bCs/>
          <w:color w:val="000000"/>
        </w:rPr>
        <w:t>.</w:t>
      </w:r>
    </w:p>
    <w:p w14:paraId="005D4D70"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El producido, que no sea de interés para SOF</w:t>
      </w:r>
      <w:r>
        <w:rPr>
          <w:rFonts w:cs="Arial"/>
          <w:bCs/>
          <w:color w:val="000000"/>
        </w:rPr>
        <w:t xml:space="preserve"> </w:t>
      </w:r>
      <w:r w:rsidRPr="00181A1A">
        <w:rPr>
          <w:rFonts w:cs="Arial"/>
          <w:bCs/>
          <w:color w:val="000000"/>
        </w:rPr>
        <w:t>S</w:t>
      </w:r>
      <w:r>
        <w:rPr>
          <w:rFonts w:cs="Arial"/>
          <w:bCs/>
          <w:color w:val="000000"/>
        </w:rPr>
        <w:t>.</w:t>
      </w:r>
      <w:r w:rsidRPr="00181A1A">
        <w:rPr>
          <w:rFonts w:cs="Arial"/>
          <w:bCs/>
          <w:color w:val="000000"/>
        </w:rPr>
        <w:t>E</w:t>
      </w:r>
      <w:r>
        <w:rPr>
          <w:rFonts w:cs="Arial"/>
          <w:bCs/>
          <w:color w:val="000000"/>
        </w:rPr>
        <w:t>.</w:t>
      </w:r>
      <w:r w:rsidRPr="00181A1A">
        <w:rPr>
          <w:rFonts w:cs="Arial"/>
          <w:bCs/>
          <w:color w:val="000000"/>
        </w:rPr>
        <w:t xml:space="preserve">, será retirado por </w:t>
      </w:r>
      <w:r>
        <w:rPr>
          <w:rFonts w:cs="Arial"/>
          <w:bCs/>
          <w:color w:val="000000"/>
        </w:rPr>
        <w:t>LA</w:t>
      </w:r>
      <w:r w:rsidRPr="00181A1A">
        <w:rPr>
          <w:rFonts w:cs="Arial"/>
          <w:bCs/>
          <w:color w:val="000000"/>
        </w:rPr>
        <w:t xml:space="preserve"> CONTRATISTA fuera de la Obra y de los límites del F.C. a su exclusivo costo y de acuerdo a las normativas vigentes, sin que ello ocasione daños o perjuicios a terceros.</w:t>
      </w:r>
    </w:p>
    <w:p w14:paraId="16706ECC" w14:textId="77777777" w:rsidR="005404C7" w:rsidRPr="00181A1A" w:rsidRDefault="005404C7" w:rsidP="005404C7">
      <w:pPr>
        <w:autoSpaceDE w:val="0"/>
        <w:autoSpaceDN w:val="0"/>
        <w:adjustRightInd w:val="0"/>
        <w:jc w:val="both"/>
        <w:rPr>
          <w:rFonts w:cs="Arial"/>
          <w:bCs/>
          <w:color w:val="000000"/>
        </w:rPr>
      </w:pPr>
    </w:p>
    <w:p w14:paraId="725748EC" w14:textId="171D117C" w:rsidR="005404C7" w:rsidRPr="000108FF" w:rsidRDefault="005404C7" w:rsidP="005404C7">
      <w:pPr>
        <w:widowControl w:val="0"/>
        <w:spacing w:after="120"/>
        <w:ind w:firstLine="284"/>
        <w:jc w:val="both"/>
        <w:rPr>
          <w:rFonts w:cs="Arial"/>
          <w:b/>
          <w:color w:val="000000"/>
        </w:rPr>
      </w:pPr>
      <w:r>
        <w:rPr>
          <w:rFonts w:cs="Arial"/>
          <w:b/>
          <w:color w:val="000000"/>
        </w:rPr>
        <w:t>5</w:t>
      </w:r>
      <w:r w:rsidRPr="000108FF">
        <w:rPr>
          <w:rFonts w:cs="Arial"/>
          <w:b/>
          <w:color w:val="000000"/>
        </w:rPr>
        <w:t>.5. Materiales.</w:t>
      </w:r>
    </w:p>
    <w:p w14:paraId="19957284" w14:textId="77777777" w:rsidR="005404C7" w:rsidRPr="00181A1A" w:rsidRDefault="005404C7" w:rsidP="005404C7">
      <w:pPr>
        <w:autoSpaceDE w:val="0"/>
        <w:autoSpaceDN w:val="0"/>
        <w:adjustRightInd w:val="0"/>
        <w:spacing w:after="120"/>
        <w:jc w:val="both"/>
        <w:rPr>
          <w:rFonts w:cs="Arial"/>
          <w:bCs/>
          <w:color w:val="000000"/>
        </w:rPr>
      </w:pPr>
      <w:r w:rsidRPr="00181A1A">
        <w:rPr>
          <w:rFonts w:cs="Arial"/>
          <w:bCs/>
          <w:color w:val="000000"/>
        </w:rPr>
        <w:t>Los materiales a emplear en la ejecución de la Obra cumplirán con las normas I.R.A.M. correspondientes y serán, en todos los casos, de la mejor calidad dentro de su respectiva clase y de marca reconocida.</w:t>
      </w:r>
      <w:r>
        <w:rPr>
          <w:rFonts w:cs="Arial"/>
          <w:bCs/>
          <w:color w:val="000000"/>
        </w:rPr>
        <w:t xml:space="preserve"> LA CONTRATISTA pondrá a consideración de la Inspección de Obra, para su aprobación, las marcas y modelos de la totalidad de los materiales a emplear en la presente obra.</w:t>
      </w:r>
    </w:p>
    <w:p w14:paraId="1556E37C" w14:textId="77777777" w:rsidR="005404C7" w:rsidRPr="00181A1A" w:rsidRDefault="005404C7" w:rsidP="005404C7">
      <w:pPr>
        <w:autoSpaceDE w:val="0"/>
        <w:autoSpaceDN w:val="0"/>
        <w:adjustRightInd w:val="0"/>
        <w:spacing w:after="120"/>
        <w:jc w:val="both"/>
        <w:rPr>
          <w:rFonts w:cs="Arial"/>
          <w:bCs/>
          <w:color w:val="000000"/>
        </w:rPr>
      </w:pPr>
      <w:r>
        <w:rPr>
          <w:rFonts w:cs="Arial"/>
          <w:bCs/>
          <w:color w:val="000000"/>
        </w:rPr>
        <w:t>LA</w:t>
      </w:r>
      <w:r w:rsidRPr="00181A1A">
        <w:rPr>
          <w:rFonts w:cs="Arial"/>
          <w:bCs/>
          <w:color w:val="000000"/>
        </w:rPr>
        <w:t xml:space="preserve"> CONTRATISTA deberá acopiar en obrador todos los materiales necesarios para los trabajos diarios programados.</w:t>
      </w:r>
    </w:p>
    <w:p w14:paraId="4161C1FF" w14:textId="77777777" w:rsidR="005404C7" w:rsidRDefault="005404C7" w:rsidP="005404C7">
      <w:pPr>
        <w:autoSpaceDE w:val="0"/>
        <w:autoSpaceDN w:val="0"/>
        <w:adjustRightInd w:val="0"/>
        <w:ind w:firstLine="426"/>
        <w:jc w:val="both"/>
        <w:rPr>
          <w:rFonts w:cs="Arial"/>
          <w:b/>
          <w:bCs/>
          <w:color w:val="000000"/>
        </w:rPr>
      </w:pPr>
    </w:p>
    <w:p w14:paraId="5E5C2515" w14:textId="670E6A83" w:rsidR="005404C7" w:rsidRPr="00181A1A" w:rsidRDefault="005404C7" w:rsidP="005404C7">
      <w:pPr>
        <w:widowControl w:val="0"/>
        <w:spacing w:after="120"/>
        <w:ind w:firstLine="284"/>
        <w:jc w:val="both"/>
        <w:rPr>
          <w:rFonts w:cs="Arial"/>
          <w:b/>
          <w:bCs/>
          <w:color w:val="000000"/>
        </w:rPr>
      </w:pPr>
      <w:r>
        <w:rPr>
          <w:rFonts w:cs="Arial"/>
          <w:b/>
          <w:color w:val="000000"/>
        </w:rPr>
        <w:t>5</w:t>
      </w:r>
      <w:r w:rsidRPr="000108FF">
        <w:rPr>
          <w:rFonts w:cs="Arial"/>
          <w:b/>
          <w:color w:val="000000"/>
        </w:rPr>
        <w:t>.6. Equipos, máquinas, herramientas.</w:t>
      </w:r>
      <w:r w:rsidRPr="00181A1A">
        <w:rPr>
          <w:rFonts w:cs="Arial"/>
          <w:b/>
          <w:bCs/>
          <w:color w:val="000000"/>
        </w:rPr>
        <w:tab/>
      </w:r>
    </w:p>
    <w:p w14:paraId="1007817B" w14:textId="77777777" w:rsidR="005404C7" w:rsidRPr="00181A1A" w:rsidRDefault="005404C7" w:rsidP="005404C7">
      <w:pPr>
        <w:autoSpaceDE w:val="0"/>
        <w:autoSpaceDN w:val="0"/>
        <w:adjustRightInd w:val="0"/>
        <w:jc w:val="both"/>
        <w:rPr>
          <w:rFonts w:cs="Arial"/>
          <w:bCs/>
          <w:color w:val="000000"/>
        </w:rPr>
      </w:pPr>
      <w:r w:rsidRPr="00181A1A">
        <w:rPr>
          <w:rFonts w:cs="Arial"/>
          <w:bCs/>
          <w:color w:val="000000"/>
        </w:rPr>
        <w:t>Los equipos, máquinas y herramientas requeridas para el manipuleo de los materiales, y para ejecutar todos los trabajos necesarios para la obra, deberán reunir las características que aseguren la obtención de la calidad exigida y realizar las operaciones en condiciones de seguridad para la obra y el personal afectado.</w:t>
      </w:r>
    </w:p>
    <w:p w14:paraId="0AFEFFEA" w14:textId="77777777" w:rsidR="005404C7" w:rsidRPr="00181A1A" w:rsidRDefault="005404C7" w:rsidP="005404C7">
      <w:pPr>
        <w:autoSpaceDE w:val="0"/>
        <w:autoSpaceDN w:val="0"/>
        <w:adjustRightInd w:val="0"/>
        <w:jc w:val="both"/>
        <w:rPr>
          <w:rFonts w:cs="Arial"/>
          <w:bCs/>
          <w:color w:val="000000"/>
        </w:rPr>
      </w:pPr>
    </w:p>
    <w:p w14:paraId="73AC5845" w14:textId="6CF0146F" w:rsidR="005404C7" w:rsidRPr="000108FF" w:rsidRDefault="005404C7" w:rsidP="005404C7">
      <w:pPr>
        <w:widowControl w:val="0"/>
        <w:spacing w:after="120"/>
        <w:ind w:firstLine="284"/>
        <w:jc w:val="both"/>
        <w:rPr>
          <w:rFonts w:cs="Arial"/>
          <w:b/>
          <w:color w:val="000000"/>
        </w:rPr>
      </w:pPr>
      <w:r>
        <w:rPr>
          <w:rFonts w:cs="Arial"/>
          <w:b/>
          <w:color w:val="000000"/>
        </w:rPr>
        <w:t>5</w:t>
      </w:r>
      <w:r w:rsidRPr="00181A1A">
        <w:rPr>
          <w:rFonts w:cs="Arial"/>
          <w:b/>
          <w:color w:val="000000"/>
        </w:rPr>
        <w:t>.</w:t>
      </w:r>
      <w:r>
        <w:rPr>
          <w:rFonts w:cs="Arial"/>
          <w:b/>
          <w:color w:val="000000"/>
        </w:rPr>
        <w:t>7</w:t>
      </w:r>
      <w:r w:rsidRPr="00181A1A">
        <w:rPr>
          <w:rFonts w:cs="Arial"/>
          <w:b/>
          <w:color w:val="000000"/>
        </w:rPr>
        <w:t xml:space="preserve">. Cerco, vallado, protecciones, pasarelas públicas, señalizaciones, </w:t>
      </w:r>
      <w:r>
        <w:rPr>
          <w:rFonts w:cs="Arial"/>
          <w:b/>
          <w:color w:val="000000"/>
        </w:rPr>
        <w:t xml:space="preserve">desvíos, sistema de información a usuarios, </w:t>
      </w:r>
      <w:r w:rsidRPr="00181A1A">
        <w:rPr>
          <w:rFonts w:cs="Arial"/>
          <w:b/>
          <w:color w:val="000000"/>
        </w:rPr>
        <w:t>etc.</w:t>
      </w:r>
    </w:p>
    <w:p w14:paraId="35C34BF9" w14:textId="77777777" w:rsidR="005404C7" w:rsidRDefault="005404C7" w:rsidP="005404C7">
      <w:pPr>
        <w:spacing w:after="120"/>
        <w:jc w:val="both"/>
        <w:rPr>
          <w:rFonts w:cs="Arial"/>
          <w:color w:val="000000"/>
        </w:rPr>
      </w:pPr>
      <w:r w:rsidRPr="00D162F5">
        <w:rPr>
          <w:rFonts w:cs="Arial"/>
          <w:color w:val="000000"/>
        </w:rPr>
        <w:t xml:space="preserve">A los fines de </w:t>
      </w:r>
      <w:r w:rsidRPr="00D162F5">
        <w:t xml:space="preserve">delimitar la zona de obras e impedir el ingreso de toda persona ajena a la misma y </w:t>
      </w:r>
      <w:r w:rsidRPr="00D162F5">
        <w:rPr>
          <w:rFonts w:cs="Arial"/>
          <w:color w:val="000000"/>
        </w:rPr>
        <w:t>garantizar la operatividad ferroviaria se colocarán cercos, vallados, protecciones, pasarelas para el usuario y las señalizaciones necesarias, serán diseñadas para su rápida remoción en el caso de trabajos que se realicen en diferentes sectores y afecten la se</w:t>
      </w:r>
      <w:r>
        <w:rPr>
          <w:rFonts w:cs="Arial"/>
          <w:color w:val="000000"/>
        </w:rPr>
        <w:t>guridad de las personas.</w:t>
      </w:r>
    </w:p>
    <w:p w14:paraId="20466181" w14:textId="77777777" w:rsidR="005404C7" w:rsidRDefault="005404C7" w:rsidP="005404C7">
      <w:pPr>
        <w:spacing w:after="120"/>
        <w:jc w:val="both"/>
        <w:rPr>
          <w:rFonts w:cs="Arial"/>
          <w:color w:val="000000"/>
        </w:rPr>
      </w:pPr>
      <w:r>
        <w:t xml:space="preserve">Los cercos serán metálicos de chapa con nervaduras longitudinales, conformando una altura no menor a 2,50m.  Contarán con </w:t>
      </w:r>
      <w:proofErr w:type="spellStart"/>
      <w:r>
        <w:t>parantes</w:t>
      </w:r>
      <w:proofErr w:type="spellEnd"/>
      <w:r>
        <w:t xml:space="preserve"> intermedios cada 3m como refuerzo y con portones metálicos de acceso para el personal afectado a la obra. Será rechazado todo cerco que no guarde las normas de seguridad para el trabajo, o que presente montajes desprolijos o defectuosos, y todo otro vicio incompatible al sólo juicio de la Inspección de Obra.</w:t>
      </w:r>
    </w:p>
    <w:p w14:paraId="471767BB" w14:textId="77777777" w:rsidR="005404C7" w:rsidRDefault="005404C7" w:rsidP="005404C7">
      <w:pPr>
        <w:spacing w:after="120"/>
        <w:jc w:val="both"/>
      </w:pPr>
      <w:r>
        <w:t xml:space="preserve">La Contratista deberá proveer, instalar, mantener y retirar oportunamente todos los carteles que resulten necesarios para anunciar las obras en ejecución. Los carteles de anuncio de obra se </w:t>
      </w:r>
      <w:r>
        <w:lastRenderedPageBreak/>
        <w:t>emplazarán en cada una de las vías de acceso ferroviarias, viales o peatonales a la zona de obra con la anticipación y dimensiones que resulten necesarias para su correcta visualización.</w:t>
      </w:r>
    </w:p>
    <w:p w14:paraId="5CCA8B7C" w14:textId="47268484" w:rsidR="005404C7" w:rsidRPr="005404C7" w:rsidRDefault="005404C7" w:rsidP="005404C7">
      <w:pPr>
        <w:spacing w:after="120"/>
        <w:jc w:val="both"/>
        <w:rPr>
          <w:rFonts w:cs="Arial"/>
          <w:color w:val="000000"/>
        </w:rPr>
      </w:pPr>
      <w:r>
        <w:t>Los textos, colores y tipografías de los carteles de anuncio de obra serán aprobados por la Inspección de Obra. La sujeción de los carteles será la apropiada, pudiendo exigir la Inspección de Obra medidas de sujeción adicionales. Cuando la circulación nocturna lo amerite, la Inspección de Obra podrá ordenar la iluminación de los carteles, la que correrá por cuenta de la Contratista.</w:t>
      </w:r>
    </w:p>
    <w:p w14:paraId="6C70EC9E" w14:textId="09637259" w:rsidR="00131B69" w:rsidRPr="00312B70" w:rsidRDefault="005404C7" w:rsidP="00131B69">
      <w:pPr>
        <w:pStyle w:val="Ttulo1"/>
        <w:rPr>
          <w:rFonts w:cs="Arial"/>
          <w:sz w:val="24"/>
          <w:szCs w:val="22"/>
        </w:rPr>
      </w:pPr>
      <w:bookmarkStart w:id="17" w:name="_Toc474335757"/>
      <w:r w:rsidRPr="00312B70">
        <w:rPr>
          <w:rFonts w:cs="Arial"/>
          <w:sz w:val="24"/>
          <w:szCs w:val="22"/>
        </w:rPr>
        <w:t xml:space="preserve">Artículo 6° - </w:t>
      </w:r>
      <w:r w:rsidR="00131B69" w:rsidRPr="00312B70">
        <w:rPr>
          <w:rFonts w:cs="Arial"/>
          <w:sz w:val="24"/>
          <w:szCs w:val="22"/>
        </w:rPr>
        <w:t>Horario de Trabajo</w:t>
      </w:r>
      <w:bookmarkEnd w:id="17"/>
    </w:p>
    <w:p w14:paraId="43324DA7" w14:textId="77777777" w:rsidR="00131B69" w:rsidRDefault="00131B69" w:rsidP="00131B69">
      <w:pPr>
        <w:jc w:val="both"/>
        <w:rPr>
          <w:rFonts w:cs="Arial"/>
          <w:color w:val="00FF00"/>
        </w:rPr>
      </w:pPr>
    </w:p>
    <w:p w14:paraId="7BD9DB01" w14:textId="77777777" w:rsidR="00131B69" w:rsidRDefault="00131B69" w:rsidP="00131B69">
      <w:pPr>
        <w:autoSpaceDE w:val="0"/>
        <w:autoSpaceDN w:val="0"/>
        <w:spacing w:after="120"/>
        <w:jc w:val="both"/>
        <w:rPr>
          <w:rFonts w:cs="Arial"/>
        </w:rPr>
      </w:pPr>
      <w:r w:rsidRPr="00AF263D">
        <w:rPr>
          <w:rFonts w:cs="Arial"/>
        </w:rPr>
        <w:t>Las distintas tareas se ejecutarán en horario diurno o nocturno de lunes a viernes y también en ventanas programadas de fin de semana, coordinadas previamente con la inspección de SOFSE. Si por alguna circunstancia especial debiera invadirse el gálibo ferroviario, se coordinará con la Inspección de Obra con la antelación suficiente, a fin de realizar el trabajo bajo las modalidades operativas (precauciones de vía, ventanas de trabajo, etc.) que garanticen la seguridad.</w:t>
      </w:r>
    </w:p>
    <w:p w14:paraId="6FB39F4F" w14:textId="77777777" w:rsidR="00131B69" w:rsidRPr="00AF263D" w:rsidRDefault="00131B69" w:rsidP="00131B69">
      <w:pPr>
        <w:autoSpaceDE w:val="0"/>
        <w:autoSpaceDN w:val="0"/>
        <w:spacing w:after="120"/>
        <w:jc w:val="both"/>
        <w:rPr>
          <w:rFonts w:cs="Arial"/>
        </w:rPr>
      </w:pPr>
      <w:r>
        <w:rPr>
          <w:rFonts w:cs="Arial"/>
        </w:rPr>
        <w:t>Los trabajos que impliquen invasión de gálibo o interfieran con la normal operación del servicio deberán realizarse en horario nocturno o fines de semana.</w:t>
      </w:r>
    </w:p>
    <w:p w14:paraId="58F393E8" w14:textId="77777777" w:rsidR="00131B69" w:rsidRPr="00AF263D" w:rsidRDefault="00131B69" w:rsidP="00131B69">
      <w:pPr>
        <w:autoSpaceDE w:val="0"/>
        <w:autoSpaceDN w:val="0"/>
        <w:spacing w:after="120"/>
        <w:jc w:val="both"/>
        <w:rPr>
          <w:rFonts w:cs="Arial"/>
        </w:rPr>
      </w:pPr>
      <w:r w:rsidRPr="00AF263D">
        <w:rPr>
          <w:rFonts w:cs="Arial"/>
        </w:rPr>
        <w:t>Para la ejecución de trabajos en zona de vía valen todas las consideraciones que al respecto están indicadas en el RITO (Reglamento Interno Técnico Operativo de F.A.) como así también las Normas Operativas Nº 7 y Nº 16 de Higie</w:t>
      </w:r>
      <w:r>
        <w:rPr>
          <w:rFonts w:cs="Arial"/>
        </w:rPr>
        <w:t>ne, Seguridad y Medio Ambiente.</w:t>
      </w:r>
    </w:p>
    <w:p w14:paraId="137E0F04" w14:textId="184C8B06" w:rsidR="00722E4E" w:rsidRPr="00312B70" w:rsidRDefault="005404C7" w:rsidP="00722E4E">
      <w:pPr>
        <w:pStyle w:val="Ttulo1"/>
        <w:rPr>
          <w:rFonts w:cs="Arial"/>
          <w:sz w:val="24"/>
          <w:szCs w:val="24"/>
        </w:rPr>
      </w:pPr>
      <w:bookmarkStart w:id="18" w:name="_Toc474335758"/>
      <w:r w:rsidRPr="00312B70">
        <w:rPr>
          <w:rFonts w:cs="Arial"/>
          <w:sz w:val="24"/>
          <w:szCs w:val="24"/>
        </w:rPr>
        <w:t>Artículo 7</w:t>
      </w:r>
      <w:r w:rsidR="00722E4E" w:rsidRPr="00312B70">
        <w:rPr>
          <w:rFonts w:cs="Arial"/>
          <w:sz w:val="24"/>
          <w:szCs w:val="24"/>
        </w:rPr>
        <w:t>°. - Medición y Certificación</w:t>
      </w:r>
      <w:bookmarkEnd w:id="18"/>
    </w:p>
    <w:p w14:paraId="6612B6DC" w14:textId="77777777" w:rsidR="00722E4E" w:rsidRDefault="00722E4E" w:rsidP="00722E4E">
      <w:pPr>
        <w:jc w:val="both"/>
        <w:rPr>
          <w:rFonts w:cs="Arial"/>
        </w:rPr>
      </w:pPr>
    </w:p>
    <w:p w14:paraId="76FE0EC7" w14:textId="77777777" w:rsidR="00722E4E" w:rsidRPr="0057569F" w:rsidRDefault="00722E4E" w:rsidP="00722E4E">
      <w:pPr>
        <w:autoSpaceDE w:val="0"/>
        <w:autoSpaceDN w:val="0"/>
        <w:adjustRightInd w:val="0"/>
        <w:jc w:val="both"/>
        <w:rPr>
          <w:rFonts w:cs="Arial"/>
          <w:bCs/>
          <w:color w:val="000000"/>
        </w:rPr>
      </w:pPr>
      <w:r w:rsidRPr="0057569F">
        <w:rPr>
          <w:rFonts w:cs="Arial"/>
          <w:bCs/>
          <w:color w:val="000000"/>
        </w:rPr>
        <w:t>Mensualmente se confeccionará el Certificado de Avance de Obra por quintuplicado, de acuerdo al trabajo realizado y en base al Acta de Medición, donde constará la cantidad de trabajo ejecutado. Dicho documento se compondrá de la siguiente información:</w:t>
      </w:r>
    </w:p>
    <w:p w14:paraId="0B89E7F9" w14:textId="77777777" w:rsidR="00722E4E" w:rsidRPr="0057569F" w:rsidRDefault="00722E4E" w:rsidP="00722E4E">
      <w:pPr>
        <w:autoSpaceDE w:val="0"/>
        <w:autoSpaceDN w:val="0"/>
        <w:adjustRightInd w:val="0"/>
        <w:jc w:val="both"/>
        <w:rPr>
          <w:rFonts w:cs="Arial"/>
          <w:bCs/>
          <w:color w:val="000000"/>
        </w:rPr>
      </w:pPr>
    </w:p>
    <w:p w14:paraId="449502B7"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Planilla Certificado</w:t>
      </w:r>
      <w:r w:rsidRPr="0057569F">
        <w:rPr>
          <w:bCs/>
          <w:sz w:val="22"/>
          <w:szCs w:val="22"/>
        </w:rPr>
        <w:t xml:space="preserve">: </w:t>
      </w:r>
      <w:r w:rsidRPr="0057569F">
        <w:rPr>
          <w:sz w:val="22"/>
          <w:szCs w:val="22"/>
        </w:rPr>
        <w:t>se dividirá por ítems de cada trabajo, transcribiendo y numerando los ítems que figuran en la Planilla de Cotización de la oferta; ésta indicara el avance porcentual y el avance en pesos para cada uno de los ítems, de acuerdo a la cantidad de trabajo ejecutado.</w:t>
      </w:r>
    </w:p>
    <w:p w14:paraId="2395F65B"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Acta de medición</w:t>
      </w:r>
      <w:r w:rsidRPr="0057569F">
        <w:rPr>
          <w:bCs/>
          <w:sz w:val="22"/>
          <w:szCs w:val="22"/>
        </w:rPr>
        <w:t>:</w:t>
      </w:r>
      <w:r w:rsidRPr="0057569F">
        <w:rPr>
          <w:sz w:val="22"/>
          <w:szCs w:val="22"/>
        </w:rPr>
        <w:t xml:space="preserve"> se dividirá por ítems de cada trabajo, transcribiendo y numerando los ítems que figuran en la planilla de cómputo y presupuesto de la oferta; ésta indicara el avance porcentual para cada uno de los ítems, de acuerdo a la cantidad de trabajo ejecutado. </w:t>
      </w:r>
    </w:p>
    <w:p w14:paraId="4B18CCA9" w14:textId="77777777" w:rsidR="00722E4E" w:rsidRPr="0057569F" w:rsidRDefault="00722E4E" w:rsidP="00722E4E">
      <w:pPr>
        <w:pStyle w:val="Default"/>
        <w:numPr>
          <w:ilvl w:val="0"/>
          <w:numId w:val="8"/>
        </w:numPr>
        <w:spacing w:after="120"/>
        <w:ind w:left="714" w:hanging="357"/>
        <w:jc w:val="both"/>
        <w:rPr>
          <w:sz w:val="22"/>
          <w:szCs w:val="22"/>
        </w:rPr>
      </w:pPr>
      <w:r w:rsidRPr="0057569F">
        <w:rPr>
          <w:b/>
          <w:bCs/>
          <w:sz w:val="22"/>
          <w:szCs w:val="22"/>
        </w:rPr>
        <w:t>Informe Mensual</w:t>
      </w:r>
      <w:r w:rsidRPr="0057569F">
        <w:rPr>
          <w:bCs/>
          <w:sz w:val="22"/>
          <w:szCs w:val="22"/>
        </w:rPr>
        <w:t xml:space="preserve">: </w:t>
      </w:r>
      <w:r w:rsidRPr="0057569F">
        <w:rPr>
          <w:sz w:val="22"/>
          <w:szCs w:val="22"/>
        </w:rPr>
        <w:t>descripción cualitativa del trabajo ejecutado para cada ítem de la planilla de medición, acompañado por el correspondiente relevamiento fotográfico que ilustrará el estado de la infraestructura antes y después de la ejecución de los trabajos certificados.</w:t>
      </w:r>
    </w:p>
    <w:p w14:paraId="117053CD" w14:textId="77777777" w:rsidR="00722E4E" w:rsidRPr="0057569F" w:rsidRDefault="00722E4E" w:rsidP="00722E4E">
      <w:pPr>
        <w:pStyle w:val="Default"/>
        <w:rPr>
          <w:sz w:val="22"/>
          <w:szCs w:val="22"/>
        </w:rPr>
      </w:pPr>
    </w:p>
    <w:p w14:paraId="1D4BA23C" w14:textId="77777777" w:rsidR="00722E4E" w:rsidRDefault="00722E4E" w:rsidP="00722E4E">
      <w:pPr>
        <w:pStyle w:val="Default"/>
        <w:jc w:val="both"/>
        <w:rPr>
          <w:sz w:val="22"/>
          <w:szCs w:val="22"/>
        </w:rPr>
      </w:pPr>
      <w:r w:rsidRPr="0057569F">
        <w:rPr>
          <w:sz w:val="22"/>
          <w:szCs w:val="22"/>
        </w:rPr>
        <w:t xml:space="preserve">LA CONTRATISTA solicitará a la Inspección de Obra el modelo de certificado para su confección, el cual será posteriormente firmado </w:t>
      </w:r>
      <w:r w:rsidRPr="0057569F">
        <w:rPr>
          <w:bCs/>
          <w:sz w:val="22"/>
          <w:szCs w:val="22"/>
        </w:rPr>
        <w:t>por la Inspección de Obra y el Representante Técnico de LA CONTRATISTA</w:t>
      </w:r>
      <w:r w:rsidRPr="0057569F">
        <w:rPr>
          <w:sz w:val="22"/>
          <w:szCs w:val="22"/>
        </w:rPr>
        <w:t>.</w:t>
      </w:r>
    </w:p>
    <w:p w14:paraId="63B30FC4" w14:textId="77777777" w:rsidR="003000F1" w:rsidRDefault="003000F1" w:rsidP="00722E4E">
      <w:pPr>
        <w:pStyle w:val="Default"/>
        <w:jc w:val="both"/>
        <w:rPr>
          <w:sz w:val="22"/>
          <w:szCs w:val="22"/>
        </w:rPr>
      </w:pPr>
    </w:p>
    <w:p w14:paraId="64D90CD9" w14:textId="1B3BC5FF" w:rsidR="003000F1" w:rsidRPr="00312B70" w:rsidRDefault="003000F1" w:rsidP="003000F1">
      <w:pPr>
        <w:pStyle w:val="Ttulo1"/>
        <w:rPr>
          <w:rFonts w:cs="Arial"/>
          <w:sz w:val="24"/>
          <w:szCs w:val="22"/>
        </w:rPr>
      </w:pPr>
      <w:bookmarkStart w:id="19" w:name="_Toc379128490"/>
      <w:bookmarkStart w:id="20" w:name="_Toc452111820"/>
      <w:bookmarkStart w:id="21" w:name="_Toc474335759"/>
      <w:r w:rsidRPr="00312B70">
        <w:rPr>
          <w:rFonts w:cs="Arial"/>
          <w:sz w:val="24"/>
          <w:szCs w:val="22"/>
        </w:rPr>
        <w:lastRenderedPageBreak/>
        <w:t>Artículo 8° - Manejo de Obra</w:t>
      </w:r>
      <w:bookmarkEnd w:id="19"/>
      <w:bookmarkEnd w:id="20"/>
      <w:bookmarkEnd w:id="21"/>
    </w:p>
    <w:p w14:paraId="75CEE00F" w14:textId="77777777" w:rsidR="003000F1" w:rsidRDefault="003000F1" w:rsidP="003000F1">
      <w:pPr>
        <w:spacing w:before="120"/>
        <w:ind w:left="284"/>
        <w:jc w:val="both"/>
        <w:rPr>
          <w:b/>
        </w:rPr>
      </w:pPr>
    </w:p>
    <w:p w14:paraId="1C7689A0" w14:textId="6369D285" w:rsidR="003000F1" w:rsidRDefault="003000F1" w:rsidP="003000F1">
      <w:pPr>
        <w:spacing w:after="120"/>
        <w:ind w:left="284"/>
        <w:jc w:val="both"/>
        <w:rPr>
          <w:b/>
        </w:rPr>
      </w:pPr>
      <w:r>
        <w:rPr>
          <w:b/>
        </w:rPr>
        <w:t xml:space="preserve">8.1.  </w:t>
      </w:r>
      <w:r w:rsidRPr="001D4A77">
        <w:rPr>
          <w:b/>
        </w:rPr>
        <w:t>Obrador y Depósito</w:t>
      </w:r>
    </w:p>
    <w:p w14:paraId="0A8A8171" w14:textId="77777777" w:rsidR="003000F1" w:rsidRDefault="003000F1" w:rsidP="003000F1">
      <w:pPr>
        <w:spacing w:after="120"/>
        <w:jc w:val="both"/>
      </w:pPr>
      <w:r>
        <w:t xml:space="preserve">LA CONTRATISTA preverá el montaje de los obradores y depósitos que el normal desarrollo de la obra requiera. </w:t>
      </w:r>
    </w:p>
    <w:p w14:paraId="7E947602" w14:textId="77777777" w:rsidR="003000F1" w:rsidRDefault="003000F1" w:rsidP="003000F1">
      <w:pPr>
        <w:spacing w:after="120"/>
        <w:jc w:val="both"/>
      </w:pPr>
      <w:r>
        <w:t xml:space="preserve">LA CONTRATISTA se obliga a mantenerlos en buenas condiciones de conservación y limpieza. El costo de la provisión y/o construcción de los obradores y depósitos provisionales estará a exclusivo cargo de LA CONTRATISTA, quien deberá presentar a la Inspección de Obra la documentación de detalle que permita su evaluación y, eventual aprobación previa. </w:t>
      </w:r>
    </w:p>
    <w:p w14:paraId="20802024" w14:textId="77777777" w:rsidR="003000F1" w:rsidRDefault="003000F1" w:rsidP="003000F1">
      <w:pPr>
        <w:spacing w:after="120"/>
        <w:jc w:val="both"/>
      </w:pPr>
      <w:r>
        <w:t>No se autoriza el uso de otros sectores de edificios distintos a obradores y/o depósitos para colocar materiales, equipos o instalaciones.</w:t>
      </w:r>
    </w:p>
    <w:p w14:paraId="6E5DD0D4" w14:textId="77777777" w:rsidR="003000F1" w:rsidRDefault="003000F1" w:rsidP="003000F1">
      <w:pPr>
        <w:spacing w:after="120"/>
        <w:jc w:val="both"/>
      </w:pPr>
      <w:r>
        <w:t>LA CONTRATISTA será el único responsable de la seguridad de la totalidad de los ámbitos destinados a obradores y depósitos. El depósito de materiales contará con un área especial destinada al guardado de materiales originales retirados de la obra (carpinterías, etc.) que deban ser intervenidos y/o recolocados durante los trabajos.</w:t>
      </w:r>
    </w:p>
    <w:p w14:paraId="2021475C" w14:textId="77777777" w:rsidR="003000F1" w:rsidRDefault="003000F1" w:rsidP="003000F1">
      <w:pPr>
        <w:spacing w:after="120"/>
        <w:jc w:val="both"/>
      </w:pPr>
      <w:r>
        <w:t>LA CONTRATISTA será pleno y único responsable por la salvaguarda de los elementos y materiales allí colocados, haciéndose cargo de su reposición, al margen de las multas que pudieran corresponderle.</w:t>
      </w:r>
    </w:p>
    <w:p w14:paraId="37BB4F17" w14:textId="77777777" w:rsidR="003000F1" w:rsidRDefault="003000F1" w:rsidP="003000F1">
      <w:pPr>
        <w:spacing w:after="120"/>
        <w:jc w:val="both"/>
      </w:pPr>
      <w:r>
        <w:t xml:space="preserve">En el interior de dicho depósito se evitará la acumulación de residuos, la incidencia de la luz solar directa, la humedad, las filtraciones y toda situación que pueda dañar a cualquiera de los materiales guardados allí. </w:t>
      </w:r>
    </w:p>
    <w:p w14:paraId="27D607D0" w14:textId="77777777" w:rsidR="003000F1" w:rsidRDefault="003000F1" w:rsidP="003000F1">
      <w:pPr>
        <w:jc w:val="both"/>
        <w:rPr>
          <w:b/>
        </w:rPr>
      </w:pPr>
    </w:p>
    <w:p w14:paraId="58F683F6" w14:textId="5DE78851" w:rsidR="003000F1" w:rsidRDefault="003000F1" w:rsidP="003000F1">
      <w:pPr>
        <w:spacing w:after="120"/>
        <w:ind w:left="284"/>
        <w:jc w:val="both"/>
        <w:rPr>
          <w:b/>
          <w:u w:val="single"/>
        </w:rPr>
      </w:pPr>
      <w:r>
        <w:rPr>
          <w:b/>
        </w:rPr>
        <w:t xml:space="preserve">8.2. </w:t>
      </w:r>
      <w:r w:rsidRPr="001D4A77">
        <w:rPr>
          <w:b/>
        </w:rPr>
        <w:t>Manejo de Materiales</w:t>
      </w:r>
    </w:p>
    <w:p w14:paraId="04316690" w14:textId="77777777" w:rsidR="003000F1" w:rsidRDefault="003000F1" w:rsidP="003000F1">
      <w:pPr>
        <w:spacing w:after="120"/>
        <w:jc w:val="both"/>
      </w:pPr>
      <w:r>
        <w:t>Todos los materiales a usarse en los trabajos mencionados en esta obra, responderán a las especificaciones técnicas incluidas en cada uno de los rubros correspondientes y consecuentemente a las normas IRAM.</w:t>
      </w:r>
    </w:p>
    <w:p w14:paraId="76384EE4" w14:textId="77777777" w:rsidR="003000F1" w:rsidRDefault="003000F1" w:rsidP="003000F1">
      <w:pPr>
        <w:spacing w:after="120"/>
        <w:jc w:val="both"/>
      </w:pPr>
      <w:r>
        <w:t>La calidad y eficacia de los materiales, elementos y equipos, cumplirán con las condiciones de perfecta funcionalidad y de acabado, no admitiéndose deficiencias de ningún tipo por eventuales omisiones, errores o discrepancias en la documentación respectiva. La responsabilidad sobre dichos términos correrá a cargo de LA CONTRATISTA. Dada la complejidad de tareas que intervienen en el proceso de la obra, LA CONTRATISTA deberá contar con maquinarias y herramientas adecuadas y suficientes.</w:t>
      </w:r>
    </w:p>
    <w:p w14:paraId="693783F3" w14:textId="77777777" w:rsidR="003000F1" w:rsidRDefault="003000F1" w:rsidP="003000F1">
      <w:pPr>
        <w:spacing w:after="120"/>
        <w:jc w:val="both"/>
      </w:pPr>
      <w:r>
        <w:t xml:space="preserve">La totalidad de los materiales que ingresen a la obra deberán estar reconocibles y LA CONTRATISTA se hará responsable por su calidad. En todos los casos en que sea posible deberá identificar procedencia, fecha de elaboración y/o de adquisición, marca, características y vencimiento de los mismos. Tan pronto como ingresen a la obra serán guardados en el depósito correspondiente. </w:t>
      </w:r>
    </w:p>
    <w:p w14:paraId="11CDFCB0" w14:textId="77777777" w:rsidR="003000F1" w:rsidRDefault="003000F1" w:rsidP="003000F1">
      <w:pPr>
        <w:spacing w:after="120"/>
        <w:jc w:val="both"/>
      </w:pPr>
      <w:r>
        <w:t xml:space="preserve">Las pinturas, removedores, solventes, aditivos y demás productos químicos, se mantendrán en sus envases originales, tapados herméticamente y conservando los módulos de fábrica, donde se los identifique claramente. </w:t>
      </w:r>
    </w:p>
    <w:p w14:paraId="2663A5A2" w14:textId="77777777" w:rsidR="003000F1" w:rsidRDefault="003000F1" w:rsidP="003000F1">
      <w:pPr>
        <w:spacing w:after="120"/>
        <w:jc w:val="both"/>
      </w:pPr>
      <w:r>
        <w:t xml:space="preserve">Los productos combustibles o corrosivos se guardarán tomando las precauciones del caso e identificándolos claramente a efectos de advertir a los operarios y a terceros del peligro que </w:t>
      </w:r>
      <w:r>
        <w:lastRenderedPageBreak/>
        <w:t xml:space="preserve">representan. Las condiciones de guardado y manipulación de los mismos se ajustaran a lo previsto en las normas de seguridad vigentes para la obra. </w:t>
      </w:r>
    </w:p>
    <w:p w14:paraId="57D60C72" w14:textId="77777777" w:rsidR="003000F1" w:rsidRDefault="003000F1" w:rsidP="003000F1">
      <w:pPr>
        <w:spacing w:before="120"/>
        <w:ind w:left="284"/>
        <w:jc w:val="both"/>
        <w:rPr>
          <w:b/>
        </w:rPr>
      </w:pPr>
    </w:p>
    <w:p w14:paraId="49A84E06" w14:textId="6B2F07D3" w:rsidR="003000F1" w:rsidRPr="001D4A77" w:rsidRDefault="003000F1" w:rsidP="003000F1">
      <w:pPr>
        <w:spacing w:after="120"/>
        <w:ind w:left="284"/>
        <w:jc w:val="both"/>
        <w:rPr>
          <w:b/>
        </w:rPr>
      </w:pPr>
      <w:r>
        <w:rPr>
          <w:b/>
        </w:rPr>
        <w:t xml:space="preserve">8.3. </w:t>
      </w:r>
      <w:r w:rsidRPr="001D4A77">
        <w:rPr>
          <w:b/>
        </w:rPr>
        <w:t>Abastecimiento de Materiales</w:t>
      </w:r>
    </w:p>
    <w:p w14:paraId="58C62980" w14:textId="77777777" w:rsidR="003000F1" w:rsidRDefault="003000F1" w:rsidP="003000F1">
      <w:pPr>
        <w:spacing w:before="120"/>
        <w:jc w:val="both"/>
      </w:pPr>
      <w:r>
        <w:t xml:space="preserve">LA CONTRATISTA tendrá siempre en obra la cantidad de materiales que se requieran para el buen desarrollo del trabajo. La Dirección de Obra queda facultada para solicitar la ampliación del stock en el momento que lo considere necesario. </w:t>
      </w:r>
    </w:p>
    <w:p w14:paraId="4532EDDD" w14:textId="77777777" w:rsidR="003000F1" w:rsidRDefault="003000F1" w:rsidP="003000F1">
      <w:pPr>
        <w:spacing w:before="120"/>
        <w:ind w:left="284"/>
        <w:jc w:val="both"/>
      </w:pPr>
    </w:p>
    <w:p w14:paraId="4DDC135F" w14:textId="5738925E" w:rsidR="003000F1" w:rsidRPr="00842EF5" w:rsidRDefault="003000F1" w:rsidP="003000F1">
      <w:pPr>
        <w:spacing w:after="120"/>
        <w:ind w:left="284"/>
        <w:jc w:val="both"/>
        <w:rPr>
          <w:b/>
        </w:rPr>
      </w:pPr>
      <w:r>
        <w:rPr>
          <w:b/>
        </w:rPr>
        <w:t xml:space="preserve">8.4. </w:t>
      </w:r>
      <w:r w:rsidRPr="001D4A77">
        <w:rPr>
          <w:b/>
        </w:rPr>
        <w:t>Movimiento de Materiales</w:t>
      </w:r>
    </w:p>
    <w:p w14:paraId="0EE0066C" w14:textId="77777777" w:rsidR="003000F1" w:rsidRDefault="003000F1" w:rsidP="003000F1">
      <w:pPr>
        <w:spacing w:before="120"/>
        <w:jc w:val="both"/>
      </w:pPr>
      <w:r>
        <w:t xml:space="preserve">El desplazamiento de materiales dentro de la obra, se realizará exclusivamente a través de los lugares expresamente autorizados por la Inspección de Obra. </w:t>
      </w:r>
    </w:p>
    <w:p w14:paraId="436307B8" w14:textId="77777777" w:rsidR="003000F1" w:rsidRDefault="003000F1" w:rsidP="003000F1">
      <w:pPr>
        <w:spacing w:before="120"/>
        <w:ind w:left="284"/>
        <w:jc w:val="both"/>
      </w:pPr>
    </w:p>
    <w:p w14:paraId="492BF74F" w14:textId="1A0DE0F0" w:rsidR="003000F1" w:rsidRDefault="003000F1" w:rsidP="003000F1">
      <w:pPr>
        <w:spacing w:after="120"/>
        <w:ind w:left="284"/>
        <w:jc w:val="both"/>
        <w:rPr>
          <w:b/>
        </w:rPr>
      </w:pPr>
      <w:r>
        <w:rPr>
          <w:b/>
        </w:rPr>
        <w:t xml:space="preserve">8.5. </w:t>
      </w:r>
      <w:r w:rsidRPr="001D4A77">
        <w:rPr>
          <w:b/>
        </w:rPr>
        <w:t>Marcas de Materiales</w:t>
      </w:r>
    </w:p>
    <w:p w14:paraId="36BB66E5" w14:textId="77777777" w:rsidR="003000F1" w:rsidRPr="00634F3D" w:rsidRDefault="003000F1" w:rsidP="003000F1">
      <w:pPr>
        <w:spacing w:after="120" w:line="240" w:lineRule="atLeast"/>
        <w:jc w:val="both"/>
        <w:rPr>
          <w:rFonts w:cs="Arial"/>
        </w:rPr>
      </w:pPr>
      <w:r w:rsidRPr="00634F3D">
        <w:rPr>
          <w:rFonts w:cs="Arial"/>
        </w:rPr>
        <w:t>Los materiales a utilizar deberán ser de primera calidad y se deberá indicar la marca, el modelo y las características técnicas del producto que cotiza.</w:t>
      </w:r>
    </w:p>
    <w:p w14:paraId="4E6726D3" w14:textId="77777777" w:rsidR="003000F1" w:rsidRPr="00634F3D" w:rsidRDefault="003000F1" w:rsidP="003000F1">
      <w:pPr>
        <w:autoSpaceDE w:val="0"/>
        <w:autoSpaceDN w:val="0"/>
        <w:adjustRightInd w:val="0"/>
        <w:spacing w:after="120"/>
        <w:jc w:val="both"/>
        <w:rPr>
          <w:rFonts w:cs="Arial"/>
          <w:bCs/>
          <w:color w:val="000000"/>
        </w:rPr>
      </w:pPr>
      <w:r>
        <w:rPr>
          <w:rFonts w:cs="Arial"/>
          <w:bCs/>
          <w:color w:val="000000"/>
        </w:rPr>
        <w:t>En los casos en que se mencionen</w:t>
      </w:r>
      <w:r w:rsidRPr="00634F3D">
        <w:rPr>
          <w:rFonts w:cs="Arial"/>
          <w:bCs/>
          <w:color w:val="000000"/>
        </w:rPr>
        <w:t xml:space="preserve"> marcas en el presente pliego, lo es al solo efecto de señalar las características generales y tipologías de referencia del objeto pedido. El Contratista podrá ofrecer artículos similares de marcas alternativas, en tanto las mismas ofrezcan una calidad o características técnicas superadoras, quedando la última decisión respecto a aprobación de los materiales a cargo de la Inspección de Obra</w:t>
      </w:r>
      <w:r>
        <w:rPr>
          <w:rFonts w:cs="Arial"/>
          <w:bCs/>
          <w:color w:val="000000"/>
        </w:rPr>
        <w:t xml:space="preserve"> de SOF S.E</w:t>
      </w:r>
      <w:r w:rsidRPr="00634F3D">
        <w:rPr>
          <w:rFonts w:cs="Arial"/>
          <w:bCs/>
          <w:color w:val="000000"/>
        </w:rPr>
        <w:t>.</w:t>
      </w:r>
    </w:p>
    <w:p w14:paraId="66493901" w14:textId="77777777" w:rsidR="003000F1" w:rsidRPr="00634F3D" w:rsidRDefault="003000F1" w:rsidP="003000F1">
      <w:pPr>
        <w:autoSpaceDE w:val="0"/>
        <w:autoSpaceDN w:val="0"/>
        <w:adjustRightInd w:val="0"/>
        <w:spacing w:after="120"/>
        <w:jc w:val="both"/>
        <w:rPr>
          <w:rFonts w:cs="Arial"/>
          <w:bCs/>
          <w:color w:val="000000"/>
        </w:rPr>
      </w:pPr>
      <w:r w:rsidRPr="00634F3D">
        <w:rPr>
          <w:rFonts w:cs="Arial"/>
          <w:bCs/>
          <w:color w:val="000000"/>
        </w:rPr>
        <w:t>En aquellos casos en que existan razones técnicas debidamente fundadas respecto a la elección de una marca en particular, LA CONTRATISTA deberá proveer la marca especificada.</w:t>
      </w:r>
    </w:p>
    <w:p w14:paraId="221CB8BA" w14:textId="77777777" w:rsidR="003000F1" w:rsidRPr="00BF4AAE" w:rsidRDefault="003000F1" w:rsidP="003000F1">
      <w:pPr>
        <w:jc w:val="both"/>
        <w:rPr>
          <w:rFonts w:cs="Arial"/>
        </w:rPr>
      </w:pPr>
    </w:p>
    <w:p w14:paraId="42E7777C" w14:textId="34B01259" w:rsidR="003000F1" w:rsidRDefault="003000F1" w:rsidP="003000F1">
      <w:pPr>
        <w:spacing w:after="120"/>
        <w:ind w:left="284"/>
        <w:jc w:val="both"/>
        <w:rPr>
          <w:b/>
          <w:u w:val="single"/>
        </w:rPr>
      </w:pPr>
      <w:r>
        <w:rPr>
          <w:b/>
        </w:rPr>
        <w:t xml:space="preserve">8.6. </w:t>
      </w:r>
      <w:r w:rsidRPr="00FD1347">
        <w:rPr>
          <w:b/>
        </w:rPr>
        <w:t>Manejo de la Obra</w:t>
      </w:r>
    </w:p>
    <w:p w14:paraId="44DFA790" w14:textId="77777777" w:rsidR="003000F1" w:rsidRDefault="003000F1" w:rsidP="003000F1">
      <w:pPr>
        <w:spacing w:before="120"/>
        <w:jc w:val="both"/>
      </w:pPr>
      <w:r>
        <w:t xml:space="preserve">LA CONTRATISTA estará obligada a utilizar métodos, equipos, herramientas y enseres que a juicio de la Inspección de Obra aseguren la buena calidad de los trabajos y su correcta terminación, sin generar daños a las partes originales del edificio. </w:t>
      </w:r>
    </w:p>
    <w:p w14:paraId="532C1F25" w14:textId="77777777" w:rsidR="003000F1" w:rsidRDefault="003000F1" w:rsidP="003000F1">
      <w:pPr>
        <w:spacing w:before="120"/>
        <w:jc w:val="both"/>
      </w:pPr>
      <w:r>
        <w:t xml:space="preserve">Asimismo, empleará mano de obra calificada para cada tipo de tarea a desarrollar. La Inspección de Obra queda facultada para solicitar, a su solo juicio, la sustitución de cualquier equipo, herramienta, material, operario y/o técnico que no garantice el resultado del trabajo y/o la adecuada salvaguarda de las partes originales del edificio. </w:t>
      </w:r>
    </w:p>
    <w:p w14:paraId="5EB3B47E" w14:textId="77777777" w:rsidR="003000F1" w:rsidRDefault="003000F1" w:rsidP="003000F1">
      <w:pPr>
        <w:spacing w:before="120"/>
        <w:jc w:val="both"/>
      </w:pPr>
    </w:p>
    <w:p w14:paraId="2F202EC0" w14:textId="15E0F44B" w:rsidR="003000F1" w:rsidRDefault="003000F1" w:rsidP="003000F1">
      <w:pPr>
        <w:spacing w:after="120"/>
        <w:ind w:left="284"/>
        <w:jc w:val="both"/>
        <w:rPr>
          <w:b/>
        </w:rPr>
      </w:pPr>
      <w:r>
        <w:rPr>
          <w:b/>
        </w:rPr>
        <w:t xml:space="preserve">8.7. </w:t>
      </w:r>
      <w:r w:rsidRPr="00FD1347">
        <w:rPr>
          <w:b/>
        </w:rPr>
        <w:t>Trámites, Gestiones y Permiso</w:t>
      </w:r>
    </w:p>
    <w:p w14:paraId="00AE4196" w14:textId="77777777" w:rsidR="003000F1" w:rsidRDefault="003000F1" w:rsidP="003000F1">
      <w:pPr>
        <w:spacing w:before="120"/>
        <w:jc w:val="both"/>
      </w:pPr>
      <w:r>
        <w:t>De corresponder el cumplimiento del Decreto 1063/82, LA CONTRATISTA realizará las gestiones necesarias para la presentación y aprobación previa de los trabajos ante la Comisión Nacional de Museos, Monumentos y Lugares Históricos.</w:t>
      </w:r>
    </w:p>
    <w:p w14:paraId="3816D60F" w14:textId="77777777" w:rsidR="003000F1" w:rsidRDefault="003000F1" w:rsidP="003000F1">
      <w:pPr>
        <w:spacing w:before="120"/>
        <w:jc w:val="both"/>
      </w:pPr>
      <w:r>
        <w:t>Por su parte, LACONTRATISTA realizará las gestiones que fuesen necesarias ante las empresas de Telefonía, Electricidad, Gas y otros para el retiro y/o reacomodamiento de las redes del edificio a intervenir.</w:t>
      </w:r>
    </w:p>
    <w:p w14:paraId="5F1ECAA0" w14:textId="77777777" w:rsidR="003000F1" w:rsidRDefault="003000F1" w:rsidP="003000F1">
      <w:pPr>
        <w:spacing w:before="120"/>
        <w:jc w:val="both"/>
        <w:rPr>
          <w:b/>
        </w:rPr>
      </w:pPr>
    </w:p>
    <w:p w14:paraId="3B5044E0" w14:textId="3161148A" w:rsidR="003000F1" w:rsidRDefault="003000F1" w:rsidP="003000F1">
      <w:pPr>
        <w:spacing w:after="120"/>
        <w:ind w:left="284"/>
        <w:jc w:val="both"/>
        <w:rPr>
          <w:b/>
        </w:rPr>
      </w:pPr>
      <w:r>
        <w:rPr>
          <w:b/>
        </w:rPr>
        <w:t xml:space="preserve">8.8. </w:t>
      </w:r>
      <w:r w:rsidRPr="00FD1347">
        <w:rPr>
          <w:b/>
        </w:rPr>
        <w:t>Iluminación y Fuerza Motriz</w:t>
      </w:r>
    </w:p>
    <w:p w14:paraId="116F1CAB" w14:textId="77777777" w:rsidR="003000F1" w:rsidRDefault="003000F1" w:rsidP="003000F1">
      <w:pPr>
        <w:spacing w:before="120"/>
        <w:jc w:val="both"/>
      </w:pPr>
      <w:r>
        <w:lastRenderedPageBreak/>
        <w:t>La obtención y el consumo de la energía para la ejecución de la obra, como así también para la iluminación del cartel de obra, y la provisión de fuerza motriz para los equipos e implementos de construcción, propios y de los subcontratistas, serán costeados por LA CONTRATISTA, a cuyo cargo estará el tendido de la líneas provisorias con ajuste a las exigencias de carácter técnico reglamentarias para dichas instalaciones.</w:t>
      </w:r>
    </w:p>
    <w:p w14:paraId="6EAB970C" w14:textId="77777777" w:rsidR="003000F1" w:rsidRDefault="003000F1" w:rsidP="003000F1">
      <w:pPr>
        <w:spacing w:before="120"/>
        <w:jc w:val="both"/>
      </w:pPr>
      <w:r>
        <w:t>Será rechazada toda instalación que no guarde las normas de seguridad para el trabajo, o que presente tendidos desprolijos o iluminación defectuosa, y todo otro vicio incompatible al sólo juicio de la Inspección de Obra.</w:t>
      </w:r>
    </w:p>
    <w:p w14:paraId="062989F9" w14:textId="77777777" w:rsidR="00312B70" w:rsidRDefault="00312B70" w:rsidP="003000F1">
      <w:pPr>
        <w:spacing w:before="120"/>
        <w:jc w:val="both"/>
      </w:pPr>
    </w:p>
    <w:p w14:paraId="790543E0" w14:textId="1CB4FD31" w:rsidR="003000F1" w:rsidRDefault="003000F1" w:rsidP="003000F1">
      <w:pPr>
        <w:spacing w:after="120"/>
        <w:ind w:left="284"/>
        <w:jc w:val="both"/>
        <w:rPr>
          <w:b/>
        </w:rPr>
      </w:pPr>
      <w:r>
        <w:rPr>
          <w:b/>
        </w:rPr>
        <w:t xml:space="preserve">8.9. </w:t>
      </w:r>
      <w:r w:rsidRPr="00FD1347">
        <w:rPr>
          <w:b/>
        </w:rPr>
        <w:t>Acta de Constatación</w:t>
      </w:r>
    </w:p>
    <w:p w14:paraId="5A09E581" w14:textId="77777777" w:rsidR="003000F1" w:rsidRDefault="003000F1" w:rsidP="003000F1">
      <w:pPr>
        <w:spacing w:before="120"/>
        <w:jc w:val="both"/>
      </w:pPr>
      <w:r>
        <w:t>Antes de iniciar cualquier trabajo (incluyendo obrador, protecciones, etc.) y a efectos de deslindar toda responsabilidad entre LA CONTRATISTA y/o terceros que ocupen el edificio a refaccionar, LA CONTRATISTA deberá hacer un relevamiento del estado de conservación de las partes interiores y exteriores de todo el edificio. Contará con los planos, croquis, memorias descriptivas y/o fotografías que se requieran para dar cuenta de las situaciones encontradas.</w:t>
      </w:r>
    </w:p>
    <w:p w14:paraId="48B66CE4" w14:textId="77777777" w:rsidR="003000F1" w:rsidRDefault="003000F1" w:rsidP="003000F1">
      <w:pPr>
        <w:spacing w:before="120"/>
        <w:jc w:val="both"/>
      </w:pPr>
      <w:r>
        <w:t>Dicho relevamiento deberá contar con la firma de LA CONTRATISTA y la Inspección de Obra. LA CONTRATISTA queda obligada a entregar los originales de toda acta de constatación o inventario de elementos o de estado de situación que se realice en el curso de la obra, a la Inspección de Obra, guardando copia para sí.</w:t>
      </w:r>
    </w:p>
    <w:p w14:paraId="197C374E" w14:textId="77777777" w:rsidR="003000F1" w:rsidRDefault="003000F1" w:rsidP="003000F1">
      <w:pPr>
        <w:spacing w:before="120"/>
        <w:ind w:left="284"/>
        <w:jc w:val="both"/>
      </w:pPr>
    </w:p>
    <w:p w14:paraId="4D6261F5" w14:textId="3EE49487" w:rsidR="003000F1" w:rsidRDefault="003000F1" w:rsidP="003000F1">
      <w:pPr>
        <w:spacing w:after="120"/>
        <w:ind w:left="284"/>
        <w:jc w:val="both"/>
        <w:rPr>
          <w:b/>
        </w:rPr>
      </w:pPr>
      <w:r>
        <w:rPr>
          <w:b/>
        </w:rPr>
        <w:t xml:space="preserve">8.10. </w:t>
      </w:r>
      <w:r w:rsidRPr="00FD1347">
        <w:rPr>
          <w:b/>
        </w:rPr>
        <w:t>Responsabilidad por Elementos de la Obra</w:t>
      </w:r>
    </w:p>
    <w:p w14:paraId="5254DDCD" w14:textId="77777777" w:rsidR="003000F1" w:rsidRDefault="003000F1" w:rsidP="003000F1">
      <w:pPr>
        <w:spacing w:before="120"/>
        <w:jc w:val="both"/>
      </w:pPr>
      <w:r>
        <w:t>LA CONTRATISTA será responsable por la totalidad de los elementos existentes en el edificio y que se encuentren en él (adheridos o no), tanto al momento de iniciar la obra, como durante la misma. Por lo expresado, deberá hacerse cargo de roturas, faltantes, o pérdidas, estando a su exclusivo cargo la reposición de los elementos en cuestión, independientemente de las multas que por tales hechos pudieran caberle.</w:t>
      </w:r>
    </w:p>
    <w:p w14:paraId="1CCDED99" w14:textId="77777777" w:rsidR="003000F1" w:rsidRDefault="003000F1" w:rsidP="003000F1">
      <w:pPr>
        <w:spacing w:before="120"/>
        <w:ind w:left="284"/>
        <w:jc w:val="both"/>
      </w:pPr>
    </w:p>
    <w:p w14:paraId="2320BE2E" w14:textId="09824400" w:rsidR="003000F1" w:rsidRDefault="003000F1" w:rsidP="003000F1">
      <w:pPr>
        <w:spacing w:after="120"/>
        <w:ind w:left="284"/>
        <w:jc w:val="both"/>
        <w:rPr>
          <w:b/>
        </w:rPr>
      </w:pPr>
      <w:r>
        <w:rPr>
          <w:b/>
        </w:rPr>
        <w:t xml:space="preserve">8.11. </w:t>
      </w:r>
      <w:r w:rsidRPr="00104DA1">
        <w:rPr>
          <w:b/>
        </w:rPr>
        <w:t>Andamios</w:t>
      </w:r>
    </w:p>
    <w:p w14:paraId="3A2CBC02" w14:textId="77777777" w:rsidR="003000F1" w:rsidRDefault="003000F1" w:rsidP="003000F1">
      <w:pPr>
        <w:spacing w:before="120"/>
        <w:jc w:val="both"/>
      </w:pPr>
      <w:r>
        <w:t>Para la realización de los trabajos que requiera el uso de andamios, se utilizarán el fijo pre armado o de caño y nudo. El uso de uno u otro quedará sujeto a la propuesta de LA CONTRATISTA y a la aprobación de la Inspección de Obra. Queda expresamente prohibido el uso de silletas o de balancines manuales.</w:t>
      </w:r>
    </w:p>
    <w:p w14:paraId="613575A3" w14:textId="77777777" w:rsidR="003000F1" w:rsidRDefault="003000F1" w:rsidP="003000F1">
      <w:pPr>
        <w:spacing w:before="120"/>
        <w:jc w:val="both"/>
      </w:pPr>
      <w:r>
        <w:t>Los andamios fijos o móviles deberán permitir el acceso fácil, cómodo y seguro a todas y cada una de las partes a intervenir. Podrán ser móviles, con ruedas de goma. En cualquier caso cumplirán con las normas de seguridad vigentes.</w:t>
      </w:r>
    </w:p>
    <w:p w14:paraId="5AEED10B" w14:textId="77777777" w:rsidR="003000F1" w:rsidRDefault="003000F1" w:rsidP="003000F1">
      <w:pPr>
        <w:spacing w:before="120"/>
        <w:jc w:val="both"/>
      </w:pPr>
      <w:r>
        <w:t>Los pisos operativos de los andamios serán construidos de chapa doblada, de una resistencia suficiente como para asegurar su estabilidad y soportar las cargas a las que serán sometidos durante el desarrollo de los trabajos.</w:t>
      </w:r>
    </w:p>
    <w:p w14:paraId="16D6833E" w14:textId="77777777" w:rsidR="003000F1" w:rsidRDefault="003000F1" w:rsidP="003000F1">
      <w:pPr>
        <w:spacing w:before="120"/>
        <w:jc w:val="both"/>
      </w:pPr>
      <w:r>
        <w:t xml:space="preserve">Los </w:t>
      </w:r>
      <w:proofErr w:type="spellStart"/>
      <w:r>
        <w:t>parantes</w:t>
      </w:r>
      <w:proofErr w:type="spellEnd"/>
      <w:r>
        <w:t xml:space="preserve"> verticales no podrán apoyar en forma directa sobre los solados. Dispondrán siempre de una base metálica, la que a su vez descansará sobre un taco de madera. Tanto la base como el taco tendrán la rigidez suficiente como para asegurar una adecuada repartición de las cargas sobre la superficie de apoyo, evitando el efecto de </w:t>
      </w:r>
      <w:proofErr w:type="spellStart"/>
      <w:r>
        <w:t>punzonamiento</w:t>
      </w:r>
      <w:proofErr w:type="spellEnd"/>
      <w:r>
        <w:t>.</w:t>
      </w:r>
    </w:p>
    <w:p w14:paraId="3E7598BF" w14:textId="77777777" w:rsidR="003000F1" w:rsidRDefault="003000F1" w:rsidP="003000F1">
      <w:pPr>
        <w:spacing w:before="120"/>
        <w:jc w:val="both"/>
      </w:pPr>
      <w:r>
        <w:lastRenderedPageBreak/>
        <w:t>Los andamios deberán contar con las barandas y demás elementos exigidos por las normas de seguridad vigentes para el gremio de la construcción y deberán cumplir con las reglamentaciones municipales vigentes. Estarán dotados de escaleras de servicios, las que serán cómodas y seguras para permitir el eventual movimiento de operarios y técnicos de uno a otro nivel operativo, durante la intervención a desarrollar.</w:t>
      </w:r>
    </w:p>
    <w:p w14:paraId="4071AC35" w14:textId="77777777" w:rsidR="003000F1" w:rsidRDefault="003000F1" w:rsidP="003000F1">
      <w:pPr>
        <w:spacing w:before="120"/>
        <w:jc w:val="both"/>
      </w:pPr>
      <w:r>
        <w:t xml:space="preserve">La totalidad de los elementos que conformen las estructuras de andamios serán los que correspondan al sistema comercial elegido. No se admitirá la mezcla de elementos que pertenezcan a sistemas distintos (siempre que no sean compatibles) ni sujeciones precarias (por </w:t>
      </w:r>
      <w:proofErr w:type="spellStart"/>
      <w:r>
        <w:t>ej</w:t>
      </w:r>
      <w:proofErr w:type="spellEnd"/>
      <w:r>
        <w:t>: las realizadas mediante ataduras de alambres).</w:t>
      </w:r>
    </w:p>
    <w:p w14:paraId="63E83868" w14:textId="77777777" w:rsidR="003000F1" w:rsidRDefault="003000F1" w:rsidP="003000F1">
      <w:pPr>
        <w:spacing w:before="120"/>
        <w:jc w:val="both"/>
      </w:pPr>
      <w:r>
        <w:t xml:space="preserve">En el montaje se evitará dejar expuestos elementos que por sus características formales (filos, bordes cortantes, etc.) puedan causar accidentes al personal o terceros. Los elementos que presenten estas características (por </w:t>
      </w:r>
      <w:proofErr w:type="spellStart"/>
      <w:r>
        <w:t>ej</w:t>
      </w:r>
      <w:proofErr w:type="spellEnd"/>
      <w:r>
        <w:t xml:space="preserve">: extremos de pernos roscados y/o tornillos) deben ser cubiertos adecuadamente (por </w:t>
      </w:r>
      <w:proofErr w:type="spellStart"/>
      <w:r>
        <w:t>ej</w:t>
      </w:r>
      <w:proofErr w:type="spellEnd"/>
      <w:r>
        <w:t>: mediante un capuchón de plástico o goma). La Inspección de Obra queda facultada para solicitar las modificaciones que crea convenientes a efectos de solucionar este tipo de inconvenientes.</w:t>
      </w:r>
    </w:p>
    <w:p w14:paraId="5EC8CEBD" w14:textId="77777777" w:rsidR="003000F1" w:rsidRDefault="003000F1" w:rsidP="003000F1">
      <w:pPr>
        <w:spacing w:before="120"/>
        <w:jc w:val="both"/>
      </w:pPr>
      <w:r>
        <w:t>Todos los elementos metálicos que conforman los andamios, al ingresar a la obra deberán estar protegidos mediante los recubrimientos adecuados (convertidor de óxido y esmalte sintético), para evitar que cualquier proceso de oxidación durante su permanencia en ella pueda alterar las superficies originales de los edificios.</w:t>
      </w:r>
    </w:p>
    <w:p w14:paraId="58B00425" w14:textId="77777777" w:rsidR="003000F1" w:rsidRDefault="003000F1" w:rsidP="003000F1">
      <w:pPr>
        <w:spacing w:before="120"/>
        <w:jc w:val="both"/>
      </w:pPr>
      <w:r>
        <w:t>Los andamios contarán con una cobertura vertical completa, realizada con rafia plástica o tela media sombra al 80%. Solo se usará material nuevo. La cobertura se tomará al andamio mediante precintos plásticos colocados de modo tal que se garantice la integridad de los amarres.</w:t>
      </w:r>
    </w:p>
    <w:p w14:paraId="739BF753" w14:textId="77777777" w:rsidR="003000F1" w:rsidRDefault="003000F1" w:rsidP="003000F1">
      <w:pPr>
        <w:spacing w:before="120"/>
        <w:jc w:val="both"/>
      </w:pPr>
      <w:r>
        <w:t xml:space="preserve">La pantalla de seguridad tendrá un tramo horizontal y uno inclinado, ambos sin solución de continuidad. Serán construidos con terciado fenólico de un espesor de 20 </w:t>
      </w:r>
      <w:proofErr w:type="spellStart"/>
      <w:r>
        <w:t>mm.</w:t>
      </w:r>
      <w:proofErr w:type="spellEnd"/>
    </w:p>
    <w:p w14:paraId="416C1CF8" w14:textId="77777777" w:rsidR="003000F1" w:rsidRDefault="003000F1" w:rsidP="003000F1">
      <w:pPr>
        <w:spacing w:before="120"/>
        <w:jc w:val="both"/>
      </w:pPr>
      <w:r>
        <w:t xml:space="preserve">No deben quedar espacios libres de más de 1 cm por los que puedan escaparse cascotes u otros elementos. Los tableros se fijarán mediante tornillos a la estructura de madera (tirantes) que se tomará a los </w:t>
      </w:r>
      <w:proofErr w:type="spellStart"/>
      <w:r>
        <w:t>parantes</w:t>
      </w:r>
      <w:proofErr w:type="spellEnd"/>
      <w:r>
        <w:t xml:space="preserve"> de andamios.</w:t>
      </w:r>
    </w:p>
    <w:p w14:paraId="6BA02CA2" w14:textId="77777777" w:rsidR="003000F1" w:rsidRDefault="003000F1" w:rsidP="003000F1">
      <w:pPr>
        <w:spacing w:before="120"/>
        <w:jc w:val="both"/>
      </w:pPr>
      <w:r>
        <w:t xml:space="preserve">El andamio ubicado sobre las cubiertas contará con una cubierta provisoria de chapa </w:t>
      </w:r>
      <w:proofErr w:type="spellStart"/>
      <w:r>
        <w:t>zincada</w:t>
      </w:r>
      <w:proofErr w:type="spellEnd"/>
      <w:r>
        <w:t xml:space="preserve"> acanalada tomada a la estructura tubular mediante ganchos “J”, los que serán colocados de forma tal que garanticen la estabilidad de la cubierta.</w:t>
      </w:r>
    </w:p>
    <w:p w14:paraId="7ADD3B2F" w14:textId="77777777" w:rsidR="003000F1" w:rsidRDefault="003000F1" w:rsidP="003000F1">
      <w:pPr>
        <w:spacing w:before="120"/>
        <w:jc w:val="both"/>
      </w:pPr>
      <w:r>
        <w:t>Las chapas serán colocadas con caída hacia el exterior del edificio, con una superposición tal que evite los espacios libres por los que pueda ingresar agua de lluvia. Cuando se trate de encuentros entre distintos planos podrá admitirse que esas uniones se cierren con membrana autoadhesiva, pegada en frío.</w:t>
      </w:r>
    </w:p>
    <w:p w14:paraId="14346F7D" w14:textId="7EA40D5C" w:rsidR="003000F1" w:rsidRDefault="003000F1" w:rsidP="003000F1">
      <w:pPr>
        <w:spacing w:before="120"/>
        <w:jc w:val="both"/>
      </w:pPr>
      <w:r>
        <w:t>Durante los trabajos, los pisos se mantendrán libres de escombros, desechos, envases, herramientas u otros elementos que no sean imprescindibles para la tarea a desarrollar. Todo el andamio mantendrá, desde el comienzo hasta la completa finalización de la obra, la totalidad de los pisos operativos que correspondan.</w:t>
      </w:r>
      <w:r w:rsidR="00FE5173">
        <w:t xml:space="preserve"> Asimismo, los andamios estarán equipados con rodapiés y barandas de seguridad.</w:t>
      </w:r>
    </w:p>
    <w:p w14:paraId="3AA5DA2A" w14:textId="77777777" w:rsidR="003000F1" w:rsidRDefault="003000F1" w:rsidP="003000F1">
      <w:pPr>
        <w:spacing w:before="120"/>
        <w:ind w:left="284"/>
        <w:jc w:val="both"/>
        <w:rPr>
          <w:b/>
        </w:rPr>
      </w:pPr>
    </w:p>
    <w:p w14:paraId="07AF493D" w14:textId="20745101" w:rsidR="003000F1" w:rsidRDefault="003000F1" w:rsidP="003000F1">
      <w:pPr>
        <w:spacing w:after="120"/>
        <w:ind w:left="284"/>
        <w:jc w:val="both"/>
        <w:rPr>
          <w:b/>
        </w:rPr>
      </w:pPr>
      <w:r>
        <w:rPr>
          <w:b/>
        </w:rPr>
        <w:t xml:space="preserve">8.12. </w:t>
      </w:r>
      <w:r w:rsidRPr="00C550BB">
        <w:rPr>
          <w:b/>
        </w:rPr>
        <w:t>Protección del Entorno</w:t>
      </w:r>
    </w:p>
    <w:p w14:paraId="6A9963AD" w14:textId="77777777" w:rsidR="003000F1" w:rsidRDefault="003000F1" w:rsidP="003000F1">
      <w:pPr>
        <w:spacing w:before="120"/>
        <w:jc w:val="both"/>
      </w:pPr>
      <w:r>
        <w:t xml:space="preserve">Antes de dar comienzo a cualquier trabajo se protegerán las partes y/o los elementos del edificio que puedan ser dañados por el polvo o por golpes. Las protecciones serán sobrepuestas, pero </w:t>
      </w:r>
      <w:r>
        <w:lastRenderedPageBreak/>
        <w:t>asegurada mediante el empleo de elementos de fijación no agresivos (cintas adhesivas, cuerda, etc.), de modo de evitar su caída o desplazamiento.</w:t>
      </w:r>
    </w:p>
    <w:p w14:paraId="1991DEBC" w14:textId="77777777" w:rsidR="003000F1" w:rsidRDefault="003000F1" w:rsidP="003000F1">
      <w:pPr>
        <w:spacing w:before="120"/>
        <w:jc w:val="both"/>
      </w:pPr>
      <w:r>
        <w:t>Cuando sólo se requieran protecciones contra el polvo, será suficiente usar las mantas de polietileno. Las estructuras para prever golpes deben estar diseñadas especialmente. En estos casos podrá recurrirse a muelles de espuma de goma o de fibra comprimida. No se admitirá la fijación de las protecciones a las partes originales mediante elementos que puedan dañarlos, como clavos, ganchos, tornillos, etc.</w:t>
      </w:r>
    </w:p>
    <w:p w14:paraId="0C1A8195" w14:textId="77777777" w:rsidR="003000F1" w:rsidRDefault="003000F1" w:rsidP="003000F1">
      <w:pPr>
        <w:spacing w:before="120"/>
        <w:jc w:val="both"/>
      </w:pPr>
      <w:r>
        <w:t>Se tendrá en cuenta especialmente la protección de los pisos de madera, los calcáreos y los umbrales existentes en la obra, los que se protegerán convenientemente del polvo, mediante el empleo de mantas de polietileno o lonas. Si esta superficies son sometidas al tránsito de carretillas y /u otras tareas que impliquen una agresión mecánica, serán cubiertos además por tablones o tableros de madera que eviten su posible deterioro.</w:t>
      </w:r>
    </w:p>
    <w:p w14:paraId="6FE9D5D7" w14:textId="77777777" w:rsidR="003000F1" w:rsidRDefault="003000F1" w:rsidP="003000F1">
      <w:pPr>
        <w:spacing w:before="120"/>
        <w:jc w:val="both"/>
      </w:pPr>
      <w:r>
        <w:t xml:space="preserve">Las carretillas para el transporte de material tendrán ruedas de goma, al igual que toda maquinaria o equipo que deba ser desplazado por ellos. </w:t>
      </w:r>
    </w:p>
    <w:p w14:paraId="66D3C27C" w14:textId="78BD9974" w:rsidR="003000F1" w:rsidRDefault="003000F1" w:rsidP="003000F1">
      <w:pPr>
        <w:pStyle w:val="Default"/>
        <w:jc w:val="both"/>
      </w:pPr>
      <w:r>
        <w:t>Pasarelas o tarimas serán exigidas cuando sea necesario circular sobre las cubiertas del edificio, tanto antes como después de efectuar los trabajos indicados</w:t>
      </w:r>
    </w:p>
    <w:p w14:paraId="64CC996A" w14:textId="0A492579" w:rsidR="003000F1" w:rsidRPr="00312B70" w:rsidRDefault="003000F1" w:rsidP="003000F1">
      <w:pPr>
        <w:pStyle w:val="Ttulo1"/>
        <w:rPr>
          <w:rFonts w:cs="Arial"/>
          <w:sz w:val="24"/>
          <w:szCs w:val="22"/>
        </w:rPr>
      </w:pPr>
      <w:bookmarkStart w:id="22" w:name="_Toc452111823"/>
      <w:bookmarkStart w:id="23" w:name="_Toc474335760"/>
      <w:r w:rsidRPr="00312B70">
        <w:rPr>
          <w:rFonts w:cs="Arial"/>
          <w:sz w:val="24"/>
          <w:szCs w:val="22"/>
        </w:rPr>
        <w:t>Artículo 9° - Limpieza de Obra</w:t>
      </w:r>
      <w:bookmarkEnd w:id="22"/>
      <w:bookmarkEnd w:id="23"/>
    </w:p>
    <w:p w14:paraId="18265FA9" w14:textId="77777777" w:rsidR="003000F1" w:rsidRPr="002A11B9" w:rsidRDefault="003000F1" w:rsidP="003000F1"/>
    <w:p w14:paraId="13309C4E" w14:textId="264D59C5" w:rsidR="003000F1" w:rsidRPr="008B48B2" w:rsidRDefault="003000F1" w:rsidP="003000F1">
      <w:pPr>
        <w:spacing w:after="120"/>
        <w:ind w:right="28" w:firstLine="284"/>
        <w:jc w:val="both"/>
        <w:rPr>
          <w:rFonts w:cs="Arial"/>
          <w:color w:val="000000"/>
        </w:rPr>
      </w:pPr>
      <w:r>
        <w:rPr>
          <w:rFonts w:cs="Arial"/>
          <w:b/>
          <w:color w:val="000000"/>
        </w:rPr>
        <w:t>9</w:t>
      </w:r>
      <w:r w:rsidRPr="008B48B2">
        <w:rPr>
          <w:rFonts w:cs="Arial"/>
          <w:b/>
          <w:color w:val="000000"/>
        </w:rPr>
        <w:t>.1. Limpieza periódica de obra</w:t>
      </w:r>
    </w:p>
    <w:p w14:paraId="4AE921DE" w14:textId="77777777" w:rsidR="003000F1" w:rsidRPr="008B48B2" w:rsidRDefault="003000F1" w:rsidP="003000F1">
      <w:pPr>
        <w:spacing w:after="120"/>
        <w:ind w:right="51"/>
        <w:jc w:val="both"/>
        <w:rPr>
          <w:rFonts w:cs="Arial"/>
          <w:color w:val="000000"/>
        </w:rPr>
      </w:pPr>
      <w:r w:rsidRPr="008B48B2">
        <w:rPr>
          <w:rFonts w:cs="Arial"/>
          <w:color w:val="000000"/>
        </w:rPr>
        <w:t>Es obligación de</w:t>
      </w:r>
      <w:r>
        <w:rPr>
          <w:rFonts w:cs="Arial"/>
          <w:color w:val="000000"/>
        </w:rPr>
        <w:t xml:space="preserve"> LA </w:t>
      </w:r>
      <w:r w:rsidRPr="008B48B2">
        <w:rPr>
          <w:rFonts w:cs="Arial"/>
          <w:color w:val="000000"/>
        </w:rPr>
        <w:t>CONTRATISTA mantener permanentemente la Obra y el obrador con una limpieza adecuada a juicio de la Inspección y libre de residuos</w:t>
      </w:r>
      <w:r>
        <w:rPr>
          <w:rFonts w:cs="Arial"/>
          <w:color w:val="000000"/>
        </w:rPr>
        <w:t>,</w:t>
      </w:r>
      <w:r w:rsidRPr="008B48B2">
        <w:rPr>
          <w:rFonts w:cs="Arial"/>
          <w:color w:val="000000"/>
        </w:rPr>
        <w:t xml:space="preserve"> evitándose así inconvenientes al personal operativo y a usuarios del servicio ferroviario.</w:t>
      </w:r>
    </w:p>
    <w:p w14:paraId="6CC53110" w14:textId="77777777" w:rsidR="003000F1" w:rsidRPr="008B48B2" w:rsidRDefault="003000F1" w:rsidP="003000F1">
      <w:pPr>
        <w:spacing w:after="120"/>
        <w:ind w:right="51"/>
        <w:jc w:val="both"/>
        <w:rPr>
          <w:rFonts w:cs="Arial"/>
          <w:color w:val="000000"/>
        </w:rPr>
      </w:pPr>
      <w:r w:rsidRPr="008B48B2">
        <w:rPr>
          <w:rFonts w:cs="Arial"/>
          <w:color w:val="000000"/>
        </w:rPr>
        <w:t xml:space="preserve">Al finalizar la jornada, </w:t>
      </w:r>
      <w:r>
        <w:rPr>
          <w:rFonts w:cs="Arial"/>
          <w:color w:val="000000"/>
        </w:rPr>
        <w:t>LA</w:t>
      </w:r>
      <w:r w:rsidRPr="008B48B2">
        <w:rPr>
          <w:rFonts w:cs="Arial"/>
          <w:color w:val="000000"/>
        </w:rPr>
        <w:t>CONTRATISTA deberá retirar todo el material producido, dejando las instalaciones limpias y ordenadas.</w:t>
      </w:r>
    </w:p>
    <w:p w14:paraId="63F836D6" w14:textId="77777777" w:rsidR="003000F1" w:rsidRPr="008B48B2" w:rsidRDefault="003000F1" w:rsidP="003000F1">
      <w:pPr>
        <w:ind w:right="51"/>
        <w:jc w:val="both"/>
        <w:rPr>
          <w:rFonts w:cs="Arial"/>
          <w:color w:val="000000"/>
        </w:rPr>
      </w:pPr>
      <w:r w:rsidRPr="008B48B2">
        <w:rPr>
          <w:rFonts w:cs="Arial"/>
          <w:color w:val="000000"/>
        </w:rPr>
        <w:t>No se permitirá la acumulación en zonas operativas de material producido, escombros, basura, materiales y herramientas, dejando permanentemente libres los sectores mencionados.</w:t>
      </w:r>
    </w:p>
    <w:p w14:paraId="445C8BAE" w14:textId="77777777" w:rsidR="003000F1" w:rsidRPr="008B48B2" w:rsidRDefault="003000F1" w:rsidP="003000F1">
      <w:pPr>
        <w:ind w:right="51"/>
        <w:jc w:val="both"/>
        <w:rPr>
          <w:rFonts w:cs="Arial"/>
          <w:color w:val="000000"/>
        </w:rPr>
      </w:pPr>
    </w:p>
    <w:p w14:paraId="2D67672E" w14:textId="5A920D27" w:rsidR="003000F1" w:rsidRPr="008B48B2" w:rsidRDefault="003000F1" w:rsidP="003000F1">
      <w:pPr>
        <w:spacing w:after="120"/>
        <w:ind w:right="51" w:firstLine="284"/>
        <w:jc w:val="both"/>
        <w:rPr>
          <w:rFonts w:cs="Arial"/>
          <w:color w:val="000000"/>
        </w:rPr>
      </w:pPr>
      <w:r>
        <w:rPr>
          <w:rFonts w:cs="Arial"/>
          <w:b/>
          <w:color w:val="000000"/>
        </w:rPr>
        <w:t>9</w:t>
      </w:r>
      <w:r w:rsidRPr="008B48B2">
        <w:rPr>
          <w:rFonts w:cs="Arial"/>
          <w:b/>
          <w:color w:val="000000"/>
        </w:rPr>
        <w:t>.2. Limpieza final de obra</w:t>
      </w:r>
      <w:r w:rsidRPr="008B48B2">
        <w:rPr>
          <w:rFonts w:cs="Arial"/>
          <w:color w:val="000000"/>
        </w:rPr>
        <w:t>.</w:t>
      </w:r>
    </w:p>
    <w:p w14:paraId="72EE28CC" w14:textId="77777777" w:rsidR="003000F1" w:rsidRPr="008B48B2" w:rsidRDefault="003000F1" w:rsidP="003000F1">
      <w:pPr>
        <w:ind w:right="28"/>
        <w:jc w:val="both"/>
        <w:rPr>
          <w:rFonts w:cs="Arial"/>
          <w:color w:val="000000"/>
        </w:rPr>
      </w:pPr>
      <w:r w:rsidRPr="008B48B2">
        <w:rPr>
          <w:rFonts w:cs="Arial"/>
          <w:color w:val="000000"/>
        </w:rPr>
        <w:t>Se realizará con eficacia la limpieza final de obra retirando todas las máquinas, herramientas, vallados, cercos, carteles, etc. Las zonas aledañas donde se realizaron los trabajos deben quedar libres de escombros, ramas o residuos.</w:t>
      </w:r>
    </w:p>
    <w:p w14:paraId="35A01930" w14:textId="5EEA0AF6" w:rsidR="003000F1" w:rsidRPr="00312B70" w:rsidRDefault="003000F1" w:rsidP="003000F1">
      <w:pPr>
        <w:pStyle w:val="Ttulo1"/>
        <w:rPr>
          <w:rFonts w:cs="Arial"/>
          <w:sz w:val="24"/>
          <w:szCs w:val="24"/>
        </w:rPr>
      </w:pPr>
      <w:bookmarkStart w:id="24" w:name="_Toc452111824"/>
      <w:bookmarkStart w:id="25" w:name="_Toc474335761"/>
      <w:r w:rsidRPr="00312B70">
        <w:rPr>
          <w:rFonts w:cs="Arial"/>
          <w:sz w:val="24"/>
          <w:szCs w:val="24"/>
        </w:rPr>
        <w:t>Artículo 10° - Documentación de Final de Obra</w:t>
      </w:r>
      <w:bookmarkEnd w:id="24"/>
      <w:bookmarkEnd w:id="25"/>
    </w:p>
    <w:p w14:paraId="59F322AC" w14:textId="77777777" w:rsidR="003000F1" w:rsidRDefault="003000F1" w:rsidP="003000F1">
      <w:pPr>
        <w:pStyle w:val="Default"/>
        <w:jc w:val="both"/>
      </w:pPr>
    </w:p>
    <w:p w14:paraId="1E8DA3A7" w14:textId="029EBA07" w:rsidR="003000F1" w:rsidRPr="00312B70" w:rsidRDefault="003000F1" w:rsidP="00312B70">
      <w:pPr>
        <w:pStyle w:val="Default"/>
        <w:spacing w:after="120"/>
        <w:jc w:val="both"/>
        <w:rPr>
          <w:color w:val="auto"/>
          <w:sz w:val="22"/>
          <w:szCs w:val="22"/>
          <w:highlight w:val="yellow"/>
        </w:rPr>
      </w:pPr>
      <w:r w:rsidRPr="003B4817">
        <w:rPr>
          <w:color w:val="auto"/>
          <w:sz w:val="22"/>
          <w:szCs w:val="22"/>
        </w:rPr>
        <w:t>Conjuntamente con la finalización de los trabajos y previo a la solicitud del Acta de Recepción Provisoria, LA CONTRATISTA entregará a la Inspección de Obra tres copias en papel firmadas por el profesional correspondiente y en formato digital mediante memoria USB (pendrive) la totalidad de la documentación conforme a obra correspondiente a los trabajos realizados.</w:t>
      </w:r>
    </w:p>
    <w:p w14:paraId="799BAB90" w14:textId="5346E36A" w:rsidR="00CE5433" w:rsidRPr="0015375F" w:rsidRDefault="00131B69" w:rsidP="00722E4E">
      <w:pPr>
        <w:pStyle w:val="Ttulo1"/>
        <w:rPr>
          <w:rFonts w:cs="Arial"/>
          <w:sz w:val="24"/>
          <w:szCs w:val="24"/>
        </w:rPr>
      </w:pPr>
      <w:bookmarkStart w:id="26" w:name="_Toc474335762"/>
      <w:r>
        <w:rPr>
          <w:rFonts w:cs="Arial"/>
          <w:sz w:val="24"/>
          <w:szCs w:val="24"/>
        </w:rPr>
        <w:t xml:space="preserve">Artículo </w:t>
      </w:r>
      <w:r w:rsidR="00BA3F71">
        <w:rPr>
          <w:rFonts w:cs="Arial"/>
          <w:sz w:val="24"/>
          <w:szCs w:val="24"/>
        </w:rPr>
        <w:t>11</w:t>
      </w:r>
      <w:r w:rsidR="00722E4E">
        <w:rPr>
          <w:rFonts w:cs="Arial"/>
          <w:sz w:val="24"/>
          <w:szCs w:val="24"/>
        </w:rPr>
        <w:t xml:space="preserve">°. </w:t>
      </w:r>
      <w:bookmarkEnd w:id="8"/>
      <w:bookmarkEnd w:id="9"/>
      <w:r>
        <w:rPr>
          <w:rFonts w:cs="Arial"/>
          <w:sz w:val="24"/>
          <w:szCs w:val="24"/>
        </w:rPr>
        <w:t xml:space="preserve">- </w:t>
      </w:r>
      <w:r w:rsidR="00E05BF3">
        <w:rPr>
          <w:rFonts w:cs="Arial"/>
          <w:sz w:val="24"/>
          <w:szCs w:val="24"/>
        </w:rPr>
        <w:t>Descripción de los Trabajos</w:t>
      </w:r>
      <w:bookmarkEnd w:id="26"/>
    </w:p>
    <w:p w14:paraId="6411B65C" w14:textId="77777777" w:rsidR="00A92C48" w:rsidRPr="0015375F" w:rsidRDefault="00A92C48" w:rsidP="00A92C48"/>
    <w:p w14:paraId="168DDBCA" w14:textId="77777777" w:rsidR="00335EA2" w:rsidRPr="00BD0349" w:rsidRDefault="00335EA2" w:rsidP="00335EA2">
      <w:pPr>
        <w:spacing w:after="120"/>
        <w:jc w:val="both"/>
        <w:rPr>
          <w:rFonts w:cs="Arial"/>
          <w:u w:val="single"/>
        </w:rPr>
      </w:pPr>
      <w:r w:rsidRPr="00BD0349">
        <w:rPr>
          <w:rFonts w:cs="Arial"/>
          <w:u w:val="single"/>
        </w:rPr>
        <w:lastRenderedPageBreak/>
        <w:t>Tareas Previas</w:t>
      </w:r>
    </w:p>
    <w:p w14:paraId="5B358B3B" w14:textId="77777777" w:rsidR="00335EA2" w:rsidRPr="00BD0349" w:rsidRDefault="00335EA2" w:rsidP="00335EA2">
      <w:pPr>
        <w:pStyle w:val="Prrafodelista"/>
        <w:spacing w:after="120"/>
        <w:ind w:left="0"/>
        <w:jc w:val="both"/>
        <w:rPr>
          <w:rFonts w:cs="Arial"/>
        </w:rPr>
      </w:pPr>
      <w:r w:rsidRPr="00BD0349">
        <w:rPr>
          <w:rFonts w:cs="Arial"/>
        </w:rPr>
        <w:t xml:space="preserve">Se procederá a la ejecución de los trabajos antes del comienzo de la obra como ser: </w:t>
      </w:r>
    </w:p>
    <w:p w14:paraId="302B2EC6"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Provisión y montaje de cartel de Obra.</w:t>
      </w:r>
    </w:p>
    <w:p w14:paraId="03AE41B1" w14:textId="77777777" w:rsidR="00335EA2" w:rsidRPr="00BD0349" w:rsidRDefault="00335EA2" w:rsidP="00955F0B">
      <w:pPr>
        <w:pStyle w:val="Prrafodelista"/>
        <w:numPr>
          <w:ilvl w:val="0"/>
          <w:numId w:val="2"/>
        </w:numPr>
        <w:spacing w:after="60"/>
        <w:ind w:left="709"/>
        <w:jc w:val="both"/>
        <w:rPr>
          <w:rFonts w:cs="Arial"/>
        </w:rPr>
      </w:pPr>
      <w:r w:rsidRPr="00BD0349">
        <w:rPr>
          <w:rFonts w:cs="Arial"/>
        </w:rPr>
        <w:t>Construcción del obrador.</w:t>
      </w:r>
    </w:p>
    <w:p w14:paraId="4F1ADC05" w14:textId="77777777" w:rsidR="00335EA2" w:rsidRDefault="00335EA2" w:rsidP="00955F0B">
      <w:pPr>
        <w:pStyle w:val="Prrafodelista"/>
        <w:numPr>
          <w:ilvl w:val="0"/>
          <w:numId w:val="2"/>
        </w:numPr>
        <w:spacing w:after="120"/>
        <w:ind w:left="709"/>
        <w:jc w:val="both"/>
        <w:rPr>
          <w:rFonts w:cs="Arial"/>
        </w:rPr>
      </w:pPr>
      <w:r w:rsidRPr="00BD0349">
        <w:rPr>
          <w:rFonts w:cs="Arial"/>
        </w:rPr>
        <w:t xml:space="preserve">Instalación de baños químicos para </w:t>
      </w:r>
      <w:r w:rsidRPr="00594B46">
        <w:rPr>
          <w:rFonts w:cs="Arial"/>
        </w:rPr>
        <w:t>personal de obra.</w:t>
      </w:r>
    </w:p>
    <w:p w14:paraId="547798E9" w14:textId="77777777" w:rsidR="00DD336D" w:rsidRPr="00BD0349" w:rsidRDefault="00DD336D" w:rsidP="00955F0B">
      <w:pPr>
        <w:pStyle w:val="Prrafodelista"/>
        <w:numPr>
          <w:ilvl w:val="0"/>
          <w:numId w:val="2"/>
        </w:numPr>
        <w:spacing w:after="120"/>
        <w:ind w:left="709"/>
        <w:jc w:val="both"/>
        <w:rPr>
          <w:rFonts w:cs="Arial"/>
        </w:rPr>
      </w:pPr>
      <w:r>
        <w:rPr>
          <w:rFonts w:cs="Arial"/>
        </w:rPr>
        <w:t>Instalación de modulo sanitario que utilizara el pasajero mientras estén clausurados los sanitarios de la estación.</w:t>
      </w:r>
    </w:p>
    <w:p w14:paraId="0B320E78" w14:textId="2A06895D" w:rsidR="00335EA2" w:rsidRPr="00BD0349" w:rsidRDefault="00335EA2" w:rsidP="00335EA2">
      <w:pPr>
        <w:pStyle w:val="Prrafodelista"/>
        <w:spacing w:after="120"/>
        <w:ind w:left="0"/>
        <w:jc w:val="both"/>
        <w:rPr>
          <w:rFonts w:cs="Arial"/>
        </w:rPr>
      </w:pPr>
      <w:r w:rsidRPr="00BD0349">
        <w:rPr>
          <w:rFonts w:cs="Arial"/>
        </w:rPr>
        <w:t>LA CONTRATISTA deberá proveer un cartel de obra de 3.50 x 2.00m</w:t>
      </w:r>
      <w:r>
        <w:rPr>
          <w:rFonts w:cs="Arial"/>
        </w:rPr>
        <w:t xml:space="preserve"> por Estación a intervenir</w:t>
      </w:r>
      <w:r w:rsidRPr="00BD0349">
        <w:rPr>
          <w:rFonts w:cs="Arial"/>
        </w:rPr>
        <w:t xml:space="preserve">, según diseño indicado en Anexo </w:t>
      </w:r>
      <w:r w:rsidR="00FE5173">
        <w:rPr>
          <w:rFonts w:cs="Arial"/>
        </w:rPr>
        <w:t>adjunto</w:t>
      </w:r>
      <w:r w:rsidRPr="00BD0349">
        <w:rPr>
          <w:rFonts w:cs="Arial"/>
        </w:rPr>
        <w:t xml:space="preserve">, instalarlos y mantenerlos durante el trascurso de la obra en el sitio de la </w:t>
      </w:r>
      <w:r>
        <w:rPr>
          <w:rFonts w:cs="Arial"/>
        </w:rPr>
        <w:t>E</w:t>
      </w:r>
      <w:r w:rsidRPr="00BD0349">
        <w:rPr>
          <w:rFonts w:cs="Arial"/>
        </w:rPr>
        <w:t xml:space="preserve">stación que indique el Inspector de Obra. </w:t>
      </w:r>
      <w:r w:rsidRPr="00BD0349">
        <w:rPr>
          <w:rFonts w:cs="Arial"/>
        </w:rPr>
        <w:cr/>
        <w:t xml:space="preserve">LA CONTRATISTA, considerando las necesidades de la obra, presentará el diseño del obrador, características y todo otro elemento que permita a la Inspección de Obra abrir juicio a los fines de lograr la aprobación con que deberá contar, previamente a la ejecución de todas las obras provisionales para obradores. </w:t>
      </w:r>
    </w:p>
    <w:p w14:paraId="1A61D3AF" w14:textId="77777777" w:rsidR="00335EA2" w:rsidRPr="00BD0349" w:rsidRDefault="00335EA2" w:rsidP="00335EA2">
      <w:pPr>
        <w:spacing w:after="120"/>
        <w:jc w:val="both"/>
        <w:rPr>
          <w:rFonts w:cs="Arial"/>
          <w:b/>
        </w:rPr>
      </w:pPr>
      <w:r w:rsidRPr="00BD0349">
        <w:rPr>
          <w:rFonts w:cs="Arial"/>
        </w:rPr>
        <w:t>Este contará con oficinas, depósito, vestuario y locales sanitarios, de acuerdo a las reglamentaciones vigentes, pudiendo ser reemplazado por obrador rodante, con las mismas comodidades detalladas anteriormente, previa aprobación de la Inspección, asimismo proveerá las comodidades y elementos para la Inspección indicadas en el PCTG.</w:t>
      </w:r>
    </w:p>
    <w:p w14:paraId="3DCA408D" w14:textId="77777777" w:rsidR="006A0191" w:rsidRPr="00BD0349" w:rsidRDefault="006A0191" w:rsidP="006A0191">
      <w:pPr>
        <w:pStyle w:val="Prrafodelista"/>
        <w:spacing w:after="120"/>
        <w:ind w:left="0"/>
        <w:jc w:val="both"/>
        <w:rPr>
          <w:rFonts w:cs="Arial"/>
        </w:rPr>
      </w:pPr>
      <w:r w:rsidRPr="00BD0349">
        <w:rPr>
          <w:rFonts w:cs="Arial"/>
        </w:rPr>
        <w:t>LA CONTRATISTA deberá proveer y asegurar el uso de los elementos de protección por parte tanto de su personal como de cualquier otra persona afectada a las tareas de la obra de conformidad a la normativa y a las mejores prácticas en la materia.</w:t>
      </w:r>
    </w:p>
    <w:p w14:paraId="1D273AB0" w14:textId="77777777" w:rsidR="00335EA2" w:rsidRPr="00F02C63" w:rsidRDefault="00335EA2" w:rsidP="00335EA2">
      <w:pPr>
        <w:spacing w:after="120"/>
        <w:rPr>
          <w:rFonts w:cs="Arial"/>
        </w:rPr>
      </w:pPr>
    </w:p>
    <w:p w14:paraId="7C2129C4" w14:textId="77777777" w:rsidR="006A0191" w:rsidRPr="00F02C63" w:rsidRDefault="006A0191" w:rsidP="006A0191">
      <w:pPr>
        <w:pStyle w:val="Ttulo3"/>
        <w:numPr>
          <w:ilvl w:val="1"/>
          <w:numId w:val="20"/>
        </w:numPr>
        <w:spacing w:before="0" w:after="120"/>
        <w:rPr>
          <w:sz w:val="22"/>
          <w:szCs w:val="22"/>
        </w:rPr>
      </w:pPr>
      <w:bookmarkStart w:id="27" w:name="_Toc474240514"/>
      <w:bookmarkStart w:id="28" w:name="_Toc474335763"/>
      <w:bookmarkEnd w:id="6"/>
      <w:r>
        <w:rPr>
          <w:sz w:val="22"/>
          <w:szCs w:val="22"/>
        </w:rPr>
        <w:t xml:space="preserve">INSTALACIÓN ELÉCTRICA: </w:t>
      </w:r>
      <w:r w:rsidRPr="00F02C63">
        <w:rPr>
          <w:sz w:val="22"/>
          <w:szCs w:val="22"/>
        </w:rPr>
        <w:t>Adecuación Tablero Principal</w:t>
      </w:r>
      <w:bookmarkEnd w:id="27"/>
      <w:bookmarkEnd w:id="28"/>
    </w:p>
    <w:p w14:paraId="1F4C4C0D"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rPr>
        <w:t>LA CONTRATISTA deberá realizar un análisis del estado de situación del estado general de las instalaciones del Tablero Principal de la Estación de Trenes. Para ello deberá presentar un informe de un Electricista Matriculado. Las normas a considerar serán las vigentes</w:t>
      </w:r>
      <w:r w:rsidRPr="00F02C63">
        <w:rPr>
          <w:rFonts w:cs="Arial"/>
          <w:color w:val="000000"/>
          <w:lang w:val="es-ES" w:eastAsia="es-ES"/>
        </w:rPr>
        <w:t xml:space="preserve"> del E.N.R.E. y de la Asociación Electrotécnica Argentina y estas Especificaciones Técnicas que las acompañan y/o modifican.</w:t>
      </w:r>
    </w:p>
    <w:p w14:paraId="4D0E4E56"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verificar y asegurar:</w:t>
      </w:r>
    </w:p>
    <w:p w14:paraId="38E01B40" w14:textId="77777777" w:rsidR="006A0191" w:rsidRPr="00F02C63" w:rsidRDefault="006A0191" w:rsidP="006A0191">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Corriente de cortocircuito</w:t>
      </w:r>
    </w:p>
    <w:p w14:paraId="08823035" w14:textId="77777777" w:rsidR="006A0191" w:rsidRPr="00F02C63" w:rsidRDefault="006A0191" w:rsidP="006A0191">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Selectividad</w:t>
      </w:r>
    </w:p>
    <w:p w14:paraId="05801F73" w14:textId="77777777" w:rsidR="006A0191" w:rsidRPr="00F02C63" w:rsidRDefault="006A0191" w:rsidP="006A0191">
      <w:pPr>
        <w:pStyle w:val="Prrafodelista"/>
        <w:numPr>
          <w:ilvl w:val="0"/>
          <w:numId w:val="13"/>
        </w:numPr>
        <w:autoSpaceDE w:val="0"/>
        <w:autoSpaceDN w:val="0"/>
        <w:adjustRightInd w:val="0"/>
        <w:spacing w:after="60"/>
        <w:ind w:left="714" w:hanging="357"/>
        <w:jc w:val="both"/>
        <w:rPr>
          <w:rFonts w:cs="Arial"/>
          <w:color w:val="000000"/>
          <w:lang w:val="es-ES" w:eastAsia="es-ES"/>
        </w:rPr>
      </w:pPr>
      <w:r w:rsidRPr="00F02C63">
        <w:rPr>
          <w:rFonts w:cs="Arial"/>
          <w:color w:val="000000"/>
          <w:lang w:val="es-ES" w:eastAsia="es-ES"/>
        </w:rPr>
        <w:t>Capacidad eléctrica</w:t>
      </w:r>
    </w:p>
    <w:p w14:paraId="1F43291D" w14:textId="77777777" w:rsidR="006A0191" w:rsidRPr="00F02C63" w:rsidRDefault="006A0191" w:rsidP="006A0191">
      <w:pPr>
        <w:pStyle w:val="Prrafodelista"/>
        <w:numPr>
          <w:ilvl w:val="0"/>
          <w:numId w:val="13"/>
        </w:numPr>
        <w:autoSpaceDE w:val="0"/>
        <w:autoSpaceDN w:val="0"/>
        <w:adjustRightInd w:val="0"/>
        <w:spacing w:after="120"/>
        <w:jc w:val="both"/>
        <w:rPr>
          <w:rFonts w:cs="Arial"/>
          <w:color w:val="000000"/>
          <w:lang w:val="es-ES" w:eastAsia="es-ES"/>
        </w:rPr>
      </w:pPr>
      <w:r w:rsidRPr="00F02C63">
        <w:rPr>
          <w:rFonts w:cs="Arial"/>
          <w:color w:val="000000"/>
          <w:lang w:val="es-ES" w:eastAsia="es-ES"/>
        </w:rPr>
        <w:t>Seguridad eléctrica</w:t>
      </w:r>
    </w:p>
    <w:p w14:paraId="6E8D090F"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deberán asegurar la cantidad de circuitos necesarios para garantizar la seguridad y prestaciones del sistema.</w:t>
      </w:r>
    </w:p>
    <w:p w14:paraId="33A18840"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En ningún caso los circuitos podrán compartir el mismo dispositivo de corte y cada uno contará con disyuntor diferencial. </w:t>
      </w:r>
    </w:p>
    <w:p w14:paraId="56F4C635"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w:t>
      </w:r>
      <w:proofErr w:type="spellStart"/>
      <w:r w:rsidRPr="00F02C63">
        <w:rPr>
          <w:rFonts w:cs="Arial"/>
          <w:color w:val="000000"/>
          <w:lang w:val="es-ES" w:eastAsia="es-ES"/>
        </w:rPr>
        <w:t>cubrebornera</w:t>
      </w:r>
      <w:proofErr w:type="spellEnd"/>
      <w:r w:rsidRPr="00F02C63">
        <w:rPr>
          <w:rFonts w:cs="Arial"/>
          <w:color w:val="000000"/>
          <w:lang w:val="es-ES" w:eastAsia="es-ES"/>
        </w:rPr>
        <w:t xml:space="preserve"> y llave de acceso.</w:t>
      </w:r>
    </w:p>
    <w:p w14:paraId="0764B99F"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El tablero deberá contar con una llave de corte general, del calibre adecuado para la suma de sus consumos, la cual cortará los 4 conductores (R-S-T-N).</w:t>
      </w:r>
    </w:p>
    <w:p w14:paraId="3E31BE7C"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lastRenderedPageBreak/>
        <w:t xml:space="preserve">El tablero deberá tener descarga a tierra, el cual contará con una bornera para tal uso que se unirá con la puesta a tierra general. </w:t>
      </w:r>
    </w:p>
    <w:p w14:paraId="15657DF5"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Se deberá instalar una jabalina de puesta a tierra a pie del tablero, la cual será de 3 </w:t>
      </w:r>
      <w:proofErr w:type="spellStart"/>
      <w:r w:rsidRPr="00F02C63">
        <w:rPr>
          <w:rFonts w:cs="Arial"/>
          <w:color w:val="000000"/>
          <w:lang w:val="es-ES" w:eastAsia="es-ES"/>
        </w:rPr>
        <w:t>mts</w:t>
      </w:r>
      <w:proofErr w:type="spellEnd"/>
      <w:r w:rsidRPr="00F02C63">
        <w:rPr>
          <w:rFonts w:cs="Arial"/>
          <w:color w:val="000000"/>
          <w:lang w:val="es-ES" w:eastAsia="es-ES"/>
        </w:rPr>
        <w:t xml:space="preserve"> de longitud y ¾” de espesor. El alimentador de tierra nunca será de menos de 15mm² de sección el cual tendrá su vaina identificadora verde-amarilla.</w:t>
      </w:r>
    </w:p>
    <w:p w14:paraId="719DCA7C"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Todos los elementos metálicos del tablero general deberán estar puestos a tierra mediante cables flexibles de 6mm² de sección con sus correspondientes terminales.</w:t>
      </w:r>
    </w:p>
    <w:p w14:paraId="4D6DF6E0"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En el caso que el tablero no cuente con espacio suficiente como para garantizar un 30 % de crecimiento, se deberá proveer un tablero de similares características al instalado, adyacente al existente, previendo dicho crecimiento futuro.</w:t>
      </w:r>
    </w:p>
    <w:p w14:paraId="0EA4C4B9"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asegurar la cartelería de riesgo eléctrico.</w:t>
      </w:r>
    </w:p>
    <w:p w14:paraId="621B9C69" w14:textId="77777777" w:rsidR="006A0191" w:rsidRPr="00F02C63" w:rsidRDefault="006A0191" w:rsidP="006A0191">
      <w:pPr>
        <w:spacing w:after="120"/>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584C529E" w14:textId="77777777" w:rsidR="006A0191" w:rsidRPr="00F02C63" w:rsidRDefault="006A0191" w:rsidP="006A0191">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3E7F3B76" w14:textId="77777777" w:rsidR="006A0191" w:rsidRPr="00F02C63" w:rsidRDefault="006A0191" w:rsidP="006A0191">
      <w:pPr>
        <w:spacing w:after="120"/>
        <w:jc w:val="both"/>
        <w:rPr>
          <w:rFonts w:cs="Arial"/>
          <w:b/>
        </w:rPr>
      </w:pPr>
    </w:p>
    <w:p w14:paraId="3218F28A" w14:textId="77777777" w:rsidR="006A0191" w:rsidRPr="00F02C63" w:rsidRDefault="006A0191" w:rsidP="006A0191">
      <w:pPr>
        <w:pStyle w:val="Ttulo3"/>
        <w:numPr>
          <w:ilvl w:val="1"/>
          <w:numId w:val="20"/>
        </w:numPr>
        <w:spacing w:before="0" w:after="120"/>
        <w:rPr>
          <w:sz w:val="22"/>
          <w:szCs w:val="22"/>
        </w:rPr>
      </w:pPr>
      <w:bookmarkStart w:id="29" w:name="_Toc451767543"/>
      <w:bookmarkStart w:id="30" w:name="_Toc452111871"/>
      <w:bookmarkStart w:id="31" w:name="_Toc474240515"/>
      <w:bookmarkStart w:id="32" w:name="_Toc474335764"/>
      <w:r>
        <w:rPr>
          <w:sz w:val="22"/>
          <w:szCs w:val="22"/>
        </w:rPr>
        <w:t xml:space="preserve">INSTALACIÓN ELÉCTRICA: </w:t>
      </w:r>
      <w:r w:rsidRPr="00F02C63">
        <w:rPr>
          <w:sz w:val="22"/>
          <w:szCs w:val="22"/>
        </w:rPr>
        <w:t>Adecuación Tablero Seccional</w:t>
      </w:r>
      <w:bookmarkEnd w:id="29"/>
      <w:bookmarkEnd w:id="30"/>
      <w:bookmarkEnd w:id="31"/>
      <w:bookmarkEnd w:id="32"/>
    </w:p>
    <w:p w14:paraId="021D6C5B"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rPr>
        <w:t>LA CONTRATISTA deberá realizar un análisis del estado de situación del estado general de las instalaciones de</w:t>
      </w:r>
      <w:r>
        <w:rPr>
          <w:rFonts w:cs="Arial"/>
        </w:rPr>
        <w:t xml:space="preserve"> </w:t>
      </w:r>
      <w:r w:rsidRPr="00F02C63">
        <w:rPr>
          <w:rFonts w:cs="Arial"/>
        </w:rPr>
        <w:t>l</w:t>
      </w:r>
      <w:r>
        <w:rPr>
          <w:rFonts w:cs="Arial"/>
        </w:rPr>
        <w:t>os</w:t>
      </w:r>
      <w:r w:rsidRPr="00F02C63">
        <w:rPr>
          <w:rFonts w:cs="Arial"/>
        </w:rPr>
        <w:t xml:space="preserve"> Tablero</w:t>
      </w:r>
      <w:r>
        <w:rPr>
          <w:rFonts w:cs="Arial"/>
        </w:rPr>
        <w:t>s</w:t>
      </w:r>
      <w:r w:rsidRPr="00F02C63">
        <w:rPr>
          <w:rFonts w:cs="Arial"/>
        </w:rPr>
        <w:t xml:space="preserve"> </w:t>
      </w:r>
      <w:r>
        <w:rPr>
          <w:rFonts w:cs="Arial"/>
        </w:rPr>
        <w:t>Seccionales</w:t>
      </w:r>
      <w:r w:rsidRPr="00F02C63">
        <w:rPr>
          <w:rFonts w:cs="Arial"/>
        </w:rPr>
        <w:t xml:space="preserve"> de la Estación de Trenes. Para ello deberá presentar un informe de un Electricista Matriculado. Las normas a considerar serán las vigentes</w:t>
      </w:r>
      <w:r w:rsidRPr="00F02C63">
        <w:rPr>
          <w:rFonts w:cs="Arial"/>
          <w:color w:val="000000"/>
          <w:lang w:val="es-ES" w:eastAsia="es-ES"/>
        </w:rPr>
        <w:t xml:space="preserve"> del E.N.R.E. y de la Asociación Electrotécnica Argentina y estas Especificaciones Técnicas que las acompañan y/o modifican.</w:t>
      </w:r>
    </w:p>
    <w:p w14:paraId="3DD298D4"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deberán asegurar la cantidad de circuitos necesarios para garantizar la seguridad y prestaciones del sistema.</w:t>
      </w:r>
    </w:p>
    <w:p w14:paraId="533DD894"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w:t>
      </w:r>
      <w:proofErr w:type="spellStart"/>
      <w:r w:rsidRPr="00F02C63">
        <w:rPr>
          <w:rFonts w:cs="Arial"/>
          <w:color w:val="000000"/>
          <w:lang w:val="es-ES" w:eastAsia="es-ES"/>
        </w:rPr>
        <w:t>cubrebornera</w:t>
      </w:r>
      <w:proofErr w:type="spellEnd"/>
      <w:r w:rsidRPr="00F02C63">
        <w:rPr>
          <w:rFonts w:cs="Arial"/>
          <w:color w:val="000000"/>
          <w:lang w:val="es-ES" w:eastAsia="es-ES"/>
        </w:rPr>
        <w:t xml:space="preserve"> y llave de acceso.</w:t>
      </w:r>
    </w:p>
    <w:p w14:paraId="06AA9543"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En ningún caso los circuitos podrán compartir el mismo dispositivo de corte y cada uno contará con disyuntor diferencial. </w:t>
      </w:r>
    </w:p>
    <w:p w14:paraId="592CE99B"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El tablero deberá contar con una llave de corte general, del calibre adecuado para la suma de sus consumos, la cual cortará los 4 conductores (R-S-T-N).</w:t>
      </w:r>
    </w:p>
    <w:p w14:paraId="2B0AB6FA"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El tablero deberá tener descarga a tierra, el cual contará con una bornera para tal uso que se unirá con la puesta a tierra general. </w:t>
      </w:r>
    </w:p>
    <w:p w14:paraId="551A5C3A"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 xml:space="preserve">Se deberá instalar una jabalina de puesta a tierra a pie del tablero, la cual será de 3 </w:t>
      </w:r>
      <w:proofErr w:type="spellStart"/>
      <w:r w:rsidRPr="00F02C63">
        <w:rPr>
          <w:rFonts w:cs="Arial"/>
          <w:color w:val="000000"/>
          <w:lang w:val="es-ES" w:eastAsia="es-ES"/>
        </w:rPr>
        <w:t>mts</w:t>
      </w:r>
      <w:proofErr w:type="spellEnd"/>
      <w:r w:rsidRPr="00F02C63">
        <w:rPr>
          <w:rFonts w:cs="Arial"/>
          <w:color w:val="000000"/>
          <w:lang w:val="es-ES" w:eastAsia="es-ES"/>
        </w:rPr>
        <w:t xml:space="preserve"> de longitud y ¾” de espesor. El alimentador de tierra nunca será de menos de 15mm² de sección el cual tendrá su vaina identificadora verde-amarilla.</w:t>
      </w:r>
    </w:p>
    <w:p w14:paraId="6F50FAE1"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Todos los elementos metálicos del tablero general deberán estar puestos a tierra mediante cables flexibles de 6mm² de sección con sus correspondientes terminales.</w:t>
      </w:r>
    </w:p>
    <w:p w14:paraId="10B57377"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En el caso que el tablero no cuente con espacio suficiente como para garantizar un 30 % de crecimiento, se deberá proveer un tablero de similares características al instalado, adyacente al existente, previendo dicho crecimiento futuro.</w:t>
      </w:r>
    </w:p>
    <w:p w14:paraId="1C1B5B19" w14:textId="77777777" w:rsidR="006A0191" w:rsidRPr="00F02C63" w:rsidRDefault="006A0191" w:rsidP="006A0191">
      <w:pPr>
        <w:autoSpaceDE w:val="0"/>
        <w:autoSpaceDN w:val="0"/>
        <w:adjustRightInd w:val="0"/>
        <w:spacing w:after="120"/>
        <w:jc w:val="both"/>
        <w:rPr>
          <w:rFonts w:cs="Arial"/>
          <w:color w:val="000000"/>
          <w:lang w:val="es-ES" w:eastAsia="es-ES"/>
        </w:rPr>
      </w:pPr>
      <w:r w:rsidRPr="00F02C63">
        <w:rPr>
          <w:rFonts w:cs="Arial"/>
          <w:color w:val="000000"/>
          <w:lang w:val="es-ES" w:eastAsia="es-ES"/>
        </w:rPr>
        <w:t>Se deberá asegurar la cartelería de riesgo eléctrico.</w:t>
      </w:r>
    </w:p>
    <w:p w14:paraId="608290C4" w14:textId="77777777" w:rsidR="006A0191" w:rsidRPr="00F02C63" w:rsidRDefault="006A0191" w:rsidP="006A0191">
      <w:pPr>
        <w:spacing w:after="120"/>
        <w:rPr>
          <w:rFonts w:cs="Arial"/>
        </w:rPr>
      </w:pPr>
      <w:r w:rsidRPr="00F02C63">
        <w:rPr>
          <w:rFonts w:cs="Arial"/>
        </w:rPr>
        <w:lastRenderedPageBreak/>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0BF8A25F" w14:textId="77777777" w:rsidR="006A0191" w:rsidRDefault="006A0191" w:rsidP="006A0191">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7BC88AD8" w14:textId="77777777" w:rsidR="00686813" w:rsidRDefault="00686813" w:rsidP="006A0191">
      <w:pPr>
        <w:autoSpaceDE w:val="0"/>
        <w:autoSpaceDN w:val="0"/>
        <w:adjustRightInd w:val="0"/>
        <w:spacing w:after="120"/>
        <w:jc w:val="both"/>
        <w:rPr>
          <w:rFonts w:cs="Arial"/>
          <w:color w:val="000000"/>
          <w:u w:val="single"/>
          <w:lang w:eastAsia="es-ES"/>
        </w:rPr>
      </w:pPr>
    </w:p>
    <w:p w14:paraId="4852148E" w14:textId="77777777" w:rsidR="006A0191" w:rsidRPr="00F02C63" w:rsidRDefault="006A0191" w:rsidP="006A0191">
      <w:pPr>
        <w:pStyle w:val="Ttulo3"/>
        <w:numPr>
          <w:ilvl w:val="1"/>
          <w:numId w:val="20"/>
        </w:numPr>
        <w:spacing w:before="0" w:after="120"/>
        <w:rPr>
          <w:sz w:val="22"/>
          <w:szCs w:val="22"/>
        </w:rPr>
      </w:pPr>
      <w:bookmarkStart w:id="33" w:name="_Toc474240516"/>
      <w:bookmarkStart w:id="34" w:name="_Toc474335765"/>
      <w:r>
        <w:rPr>
          <w:sz w:val="22"/>
          <w:szCs w:val="22"/>
        </w:rPr>
        <w:t>INSTALACIÓN ELÉCTRICA:</w:t>
      </w:r>
      <w:r w:rsidRPr="00F02C63">
        <w:rPr>
          <w:sz w:val="22"/>
          <w:szCs w:val="22"/>
        </w:rPr>
        <w:t xml:space="preserve"> de primera calidad, 10 a 30 bocas, conducto unipolar; material y mano de obra sin colocación de artefactos.</w:t>
      </w:r>
      <w:bookmarkEnd w:id="33"/>
      <w:bookmarkEnd w:id="34"/>
    </w:p>
    <w:p w14:paraId="0FEB655A" w14:textId="77777777" w:rsidR="006A0191" w:rsidRDefault="006A0191" w:rsidP="006A0191">
      <w:pPr>
        <w:spacing w:after="120"/>
        <w:jc w:val="both"/>
        <w:rPr>
          <w:rFonts w:cs="Arial"/>
        </w:rPr>
      </w:pPr>
      <w:r w:rsidRPr="00F02C63">
        <w:rPr>
          <w:rFonts w:cs="Arial"/>
        </w:rPr>
        <w:t xml:space="preserve">Se realizarán con cable unipolar </w:t>
      </w:r>
      <w:r>
        <w:rPr>
          <w:rFonts w:cs="Arial"/>
        </w:rPr>
        <w:t xml:space="preserve">normalizado </w:t>
      </w:r>
      <w:r w:rsidRPr="00F02C63">
        <w:rPr>
          <w:rFonts w:cs="Arial"/>
        </w:rPr>
        <w:t xml:space="preserve">desde el tablero seccional, el cual deberán tener como mínimo una sección de 2.5mm². Los circuitos se deberán agrupar en consumos de no más de 10 </w:t>
      </w:r>
      <w:proofErr w:type="spellStart"/>
      <w:r w:rsidRPr="00F02C63">
        <w:rPr>
          <w:rFonts w:cs="Arial"/>
        </w:rPr>
        <w:t>amp</w:t>
      </w:r>
      <w:proofErr w:type="spellEnd"/>
      <w:r w:rsidRPr="00F02C63">
        <w:rPr>
          <w:rFonts w:cs="Arial"/>
        </w:rPr>
        <w:t xml:space="preserve">. (Para tomacorrientes o iluminación). </w:t>
      </w:r>
    </w:p>
    <w:p w14:paraId="549BF866" w14:textId="77777777" w:rsidR="006A0191" w:rsidRPr="00F02C63" w:rsidRDefault="006A0191" w:rsidP="006A0191">
      <w:pPr>
        <w:spacing w:after="120"/>
        <w:jc w:val="both"/>
        <w:rPr>
          <w:rFonts w:cs="Arial"/>
        </w:rPr>
      </w:pPr>
      <w:r w:rsidRPr="0026079E">
        <w:rPr>
          <w:rFonts w:cs="Arial"/>
        </w:rPr>
        <w:t xml:space="preserve">La cañería de protección del circuito a instalar será ejecutada en </w:t>
      </w:r>
      <w:r>
        <w:rPr>
          <w:rFonts w:cs="Arial"/>
        </w:rPr>
        <w:t>acero soldado roscado y esmaltado exteriormente</w:t>
      </w:r>
      <w:r w:rsidRPr="0026079E">
        <w:rPr>
          <w:rFonts w:cs="Arial"/>
        </w:rPr>
        <w:t xml:space="preserve">, </w:t>
      </w:r>
      <w:r>
        <w:rPr>
          <w:rFonts w:cs="Arial"/>
        </w:rPr>
        <w:t>hierro galvanizado o</w:t>
      </w:r>
      <w:r w:rsidRPr="0026079E">
        <w:rPr>
          <w:rFonts w:cs="Arial"/>
        </w:rPr>
        <w:t xml:space="preserve"> </w:t>
      </w:r>
      <w:r>
        <w:rPr>
          <w:rFonts w:cs="Arial"/>
        </w:rPr>
        <w:t>flexible metálico,</w:t>
      </w:r>
      <w:r w:rsidRPr="0026079E">
        <w:rPr>
          <w:rFonts w:cs="Arial"/>
        </w:rPr>
        <w:t xml:space="preserve"> de acuerdo a lo que se especifica en las reglamentaciones vigentes, en particular lo estipulado por la Asociación de </w:t>
      </w:r>
      <w:proofErr w:type="spellStart"/>
      <w:r w:rsidRPr="0026079E">
        <w:rPr>
          <w:rFonts w:cs="Arial"/>
        </w:rPr>
        <w:t>Electrotécnia</w:t>
      </w:r>
      <w:proofErr w:type="spellEnd"/>
      <w:r w:rsidRPr="0026079E">
        <w:rPr>
          <w:rFonts w:cs="Arial"/>
        </w:rPr>
        <w:t xml:space="preserve"> Argentina.</w:t>
      </w:r>
      <w:r>
        <w:rPr>
          <w:rFonts w:cs="Arial"/>
        </w:rPr>
        <w:t xml:space="preserve"> </w:t>
      </w:r>
    </w:p>
    <w:p w14:paraId="7E953E90" w14:textId="77777777" w:rsidR="006A0191" w:rsidRPr="00F02C63" w:rsidRDefault="006A0191" w:rsidP="006A0191">
      <w:pPr>
        <w:spacing w:after="120"/>
        <w:jc w:val="both"/>
        <w:rPr>
          <w:rFonts w:cs="Arial"/>
        </w:rPr>
      </w:pPr>
      <w:r w:rsidRPr="00F02C63">
        <w:rPr>
          <w:rFonts w:cs="Arial"/>
        </w:rPr>
        <w:t>Los circuitos deberán tener protección térmica</w:t>
      </w:r>
      <w:r>
        <w:rPr>
          <w:rFonts w:cs="Arial"/>
        </w:rPr>
        <w:t>, puesta a tierra</w:t>
      </w:r>
      <w:r w:rsidRPr="00F02C63">
        <w:rPr>
          <w:rFonts w:cs="Arial"/>
        </w:rPr>
        <w:t xml:space="preserve"> y protección diferencial independiente, nunca podrán compartir protecciones.</w:t>
      </w:r>
    </w:p>
    <w:p w14:paraId="3E8E0E87" w14:textId="77777777" w:rsidR="006A0191" w:rsidRPr="00F02C63" w:rsidRDefault="006A0191" w:rsidP="006A0191">
      <w:pPr>
        <w:spacing w:after="120"/>
        <w:jc w:val="both"/>
        <w:rPr>
          <w:rFonts w:cs="Arial"/>
        </w:rPr>
      </w:pPr>
      <w:r w:rsidRPr="00F02C63">
        <w:rPr>
          <w:rFonts w:cs="Arial"/>
        </w:rPr>
        <w:t xml:space="preserve">Las marcas aprobadas son Schneider Electric, Siemens o </w:t>
      </w:r>
      <w:proofErr w:type="spellStart"/>
      <w:r w:rsidRPr="00F02C63">
        <w:rPr>
          <w:rFonts w:cs="Arial"/>
        </w:rPr>
        <w:t>Abb</w:t>
      </w:r>
      <w:proofErr w:type="spellEnd"/>
      <w:r w:rsidRPr="00F02C63">
        <w:rPr>
          <w:rFonts w:cs="Arial"/>
        </w:rPr>
        <w:t xml:space="preserve"> o superior calidad.</w:t>
      </w:r>
    </w:p>
    <w:p w14:paraId="6AD02064" w14:textId="77777777" w:rsidR="006A0191" w:rsidRPr="00F02C63" w:rsidRDefault="006A0191" w:rsidP="006A0191">
      <w:pPr>
        <w:spacing w:after="120"/>
        <w:jc w:val="both"/>
        <w:rPr>
          <w:rFonts w:cs="Arial"/>
        </w:rPr>
      </w:pPr>
      <w:r w:rsidRPr="00F02C63">
        <w:rPr>
          <w:rFonts w:cs="Arial"/>
        </w:rPr>
        <w:t>Los circuitos deberán ser identificados con una nomenclatura estándar, la cual figurarán en los planos conforme a obra.</w:t>
      </w:r>
    </w:p>
    <w:p w14:paraId="4D7783E1" w14:textId="77777777" w:rsidR="006A0191" w:rsidRPr="00F02C63" w:rsidRDefault="006A0191" w:rsidP="006A0191">
      <w:pPr>
        <w:autoSpaceDE w:val="0"/>
        <w:autoSpaceDN w:val="0"/>
        <w:adjustRightInd w:val="0"/>
        <w:spacing w:after="120"/>
        <w:jc w:val="both"/>
        <w:rPr>
          <w:rFonts w:cs="Arial"/>
          <w:color w:val="000000"/>
          <w:u w:val="single"/>
          <w:lang w:eastAsia="es-ES"/>
        </w:rPr>
      </w:pPr>
      <w:r w:rsidRPr="00F02C63">
        <w:rPr>
          <w:rFonts w:cs="Arial"/>
          <w:color w:val="000000"/>
          <w:u w:val="single"/>
          <w:lang w:eastAsia="es-ES"/>
        </w:rPr>
        <w:t>LA CONTRATISTA deberá presentar los planos conforme a obra de toda la instalación, haya o no sida intervenida. Dicha información constará de: planos eléctricos en planta, detalles, canalizaciones, tableros con esquemas unifilares y topográficos.</w:t>
      </w:r>
    </w:p>
    <w:p w14:paraId="304E855F" w14:textId="77777777" w:rsidR="006A0191" w:rsidRPr="00F02C63" w:rsidRDefault="006A0191" w:rsidP="006A0191">
      <w:pPr>
        <w:spacing w:after="120"/>
        <w:rPr>
          <w:rFonts w:cs="Arial"/>
          <w:b/>
        </w:rPr>
      </w:pPr>
    </w:p>
    <w:p w14:paraId="4F5F4B7A" w14:textId="77777777" w:rsidR="006A0191" w:rsidRPr="00F02C63" w:rsidRDefault="006A0191" w:rsidP="006A0191">
      <w:pPr>
        <w:pStyle w:val="Ttulo3"/>
        <w:numPr>
          <w:ilvl w:val="1"/>
          <w:numId w:val="20"/>
        </w:numPr>
        <w:spacing w:before="0" w:after="120"/>
        <w:rPr>
          <w:sz w:val="22"/>
          <w:szCs w:val="22"/>
        </w:rPr>
      </w:pPr>
      <w:bookmarkStart w:id="35" w:name="_Toc474240517"/>
      <w:bookmarkStart w:id="36" w:name="_Toc474335766"/>
      <w:r>
        <w:rPr>
          <w:sz w:val="22"/>
          <w:szCs w:val="22"/>
        </w:rPr>
        <w:t xml:space="preserve">INSTALACIÓN ELÉCTRICA: </w:t>
      </w:r>
      <w:r w:rsidRPr="00F02C63">
        <w:rPr>
          <w:sz w:val="22"/>
          <w:szCs w:val="22"/>
        </w:rPr>
        <w:t>Colocación de tomas, teclas y tapas</w:t>
      </w:r>
      <w:bookmarkEnd w:id="35"/>
      <w:bookmarkEnd w:id="36"/>
    </w:p>
    <w:p w14:paraId="15DF697B" w14:textId="77777777" w:rsidR="006A0191" w:rsidRPr="00F02C63" w:rsidRDefault="006A0191" w:rsidP="006A0191">
      <w:pPr>
        <w:spacing w:after="120"/>
        <w:jc w:val="both"/>
        <w:rPr>
          <w:rFonts w:cs="Arial"/>
        </w:rPr>
      </w:pPr>
      <w:r w:rsidRPr="00F02C63">
        <w:rPr>
          <w:rFonts w:cs="Arial"/>
        </w:rPr>
        <w:t xml:space="preserve">Considera la provisión e instalación de tomacorrientes, teclas de luz y tapas. Las mismas serán marca </w:t>
      </w:r>
      <w:proofErr w:type="spellStart"/>
      <w:r w:rsidRPr="00F02C63">
        <w:rPr>
          <w:rFonts w:cs="Arial"/>
        </w:rPr>
        <w:t>Cambre</w:t>
      </w:r>
      <w:proofErr w:type="spellEnd"/>
      <w:r w:rsidRPr="00F02C63">
        <w:rPr>
          <w:rFonts w:cs="Arial"/>
        </w:rPr>
        <w:t xml:space="preserve"> modelo Siglo XXI o superior calidad, los tomacorrientes deberán ser del tipo doble en el mismo bastidor. </w:t>
      </w:r>
    </w:p>
    <w:p w14:paraId="36DE4536" w14:textId="77777777" w:rsidR="006A0191" w:rsidRPr="00F02C63" w:rsidRDefault="006A0191" w:rsidP="006A0191">
      <w:pPr>
        <w:spacing w:after="120"/>
        <w:jc w:val="both"/>
        <w:rPr>
          <w:rFonts w:cs="Arial"/>
        </w:rPr>
      </w:pPr>
      <w:r w:rsidRPr="00F02C63">
        <w:rPr>
          <w:rFonts w:cs="Arial"/>
        </w:rPr>
        <w:t>La instalación en las borneras se realizará de tal manera que queden correctamente sujeto el cable para evitar sobrecalentamientos.</w:t>
      </w:r>
    </w:p>
    <w:p w14:paraId="3653EFE9" w14:textId="77777777" w:rsidR="006A0191" w:rsidRDefault="006A0191" w:rsidP="006A0191">
      <w:pPr>
        <w:spacing w:after="120"/>
        <w:rPr>
          <w:rFonts w:cs="Arial"/>
        </w:rPr>
      </w:pPr>
    </w:p>
    <w:p w14:paraId="4D278221" w14:textId="77777777" w:rsidR="006A0191" w:rsidRPr="00F02C63" w:rsidRDefault="006A0191" w:rsidP="006A0191">
      <w:pPr>
        <w:pStyle w:val="Ttulo3"/>
        <w:numPr>
          <w:ilvl w:val="1"/>
          <w:numId w:val="20"/>
        </w:numPr>
        <w:spacing w:before="0" w:after="120"/>
        <w:rPr>
          <w:sz w:val="22"/>
          <w:szCs w:val="22"/>
        </w:rPr>
      </w:pPr>
      <w:bookmarkStart w:id="37" w:name="_Toc451767547"/>
      <w:bookmarkStart w:id="38" w:name="_Toc452111875"/>
      <w:bookmarkStart w:id="39" w:name="_Toc474240518"/>
      <w:bookmarkStart w:id="40" w:name="_Toc474335767"/>
      <w:r>
        <w:rPr>
          <w:sz w:val="22"/>
          <w:szCs w:val="22"/>
        </w:rPr>
        <w:t xml:space="preserve">INSTALACIÓN ELÉCTRICA: </w:t>
      </w:r>
      <w:r w:rsidRPr="00F02C63">
        <w:rPr>
          <w:sz w:val="22"/>
          <w:szCs w:val="22"/>
        </w:rPr>
        <w:t>Provisión y colocación de columna de iluminación y luminaria en andén y accesos.</w:t>
      </w:r>
      <w:bookmarkEnd w:id="37"/>
      <w:bookmarkEnd w:id="38"/>
      <w:bookmarkEnd w:id="39"/>
      <w:bookmarkEnd w:id="40"/>
    </w:p>
    <w:p w14:paraId="7FB80693" w14:textId="77777777" w:rsidR="006A0191" w:rsidRPr="00F02C63" w:rsidRDefault="006A0191" w:rsidP="006A0191">
      <w:pPr>
        <w:spacing w:after="120"/>
        <w:jc w:val="both"/>
        <w:rPr>
          <w:rFonts w:cs="Arial"/>
          <w:lang w:val="es-ES"/>
        </w:rPr>
      </w:pPr>
      <w:r w:rsidRPr="00F02C63">
        <w:rPr>
          <w:rFonts w:cs="Arial"/>
          <w:lang w:val="es-ES"/>
        </w:rPr>
        <w:t>Contempla la provisión e instalación de:</w:t>
      </w:r>
    </w:p>
    <w:p w14:paraId="51E12665" w14:textId="77777777" w:rsidR="006A0191" w:rsidRPr="00F02C63" w:rsidRDefault="006A0191" w:rsidP="006A0191">
      <w:pPr>
        <w:pStyle w:val="Prrafodelista"/>
        <w:numPr>
          <w:ilvl w:val="0"/>
          <w:numId w:val="12"/>
        </w:numPr>
        <w:spacing w:after="60"/>
        <w:ind w:left="1060" w:hanging="357"/>
        <w:jc w:val="both"/>
        <w:rPr>
          <w:rFonts w:cs="Arial"/>
          <w:lang w:val="es-ES"/>
        </w:rPr>
      </w:pPr>
      <w:r w:rsidRPr="00F02C63">
        <w:rPr>
          <w:rFonts w:cs="Arial"/>
          <w:lang w:val="es-ES"/>
        </w:rPr>
        <w:t xml:space="preserve">Columna metálica de 6 </w:t>
      </w:r>
      <w:proofErr w:type="spellStart"/>
      <w:r w:rsidRPr="00F02C63">
        <w:rPr>
          <w:rFonts w:cs="Arial"/>
          <w:lang w:val="es-ES"/>
        </w:rPr>
        <w:t>mts</w:t>
      </w:r>
      <w:proofErr w:type="spellEnd"/>
      <w:r w:rsidRPr="00F02C63">
        <w:rPr>
          <w:rFonts w:cs="Arial"/>
          <w:lang w:val="es-ES"/>
        </w:rPr>
        <w:t xml:space="preserve"> sobre nivel del andén terminado, completa con puesta a tierra y borneras (a 3mts de altura, con pintura </w:t>
      </w:r>
      <w:proofErr w:type="spellStart"/>
      <w:r w:rsidRPr="00F02C63">
        <w:rPr>
          <w:rFonts w:cs="Arial"/>
          <w:lang w:val="es-ES"/>
        </w:rPr>
        <w:t>antigrafititexturada</w:t>
      </w:r>
      <w:proofErr w:type="spellEnd"/>
      <w:r w:rsidRPr="00F02C63">
        <w:rPr>
          <w:rFonts w:cs="Arial"/>
          <w:lang w:val="es-ES"/>
        </w:rPr>
        <w:t>)</w:t>
      </w:r>
    </w:p>
    <w:p w14:paraId="458AC73C" w14:textId="77777777" w:rsidR="006A0191" w:rsidRPr="00F02C63" w:rsidRDefault="006A0191" w:rsidP="006A0191">
      <w:pPr>
        <w:pStyle w:val="Prrafodelista"/>
        <w:numPr>
          <w:ilvl w:val="0"/>
          <w:numId w:val="12"/>
        </w:numPr>
        <w:spacing w:after="60"/>
        <w:ind w:left="1060" w:hanging="357"/>
        <w:jc w:val="both"/>
        <w:rPr>
          <w:rFonts w:cs="Arial"/>
          <w:lang w:val="es-ES"/>
        </w:rPr>
      </w:pPr>
      <w:r w:rsidRPr="00F02C63">
        <w:rPr>
          <w:rFonts w:cs="Arial"/>
          <w:lang w:val="es-ES"/>
        </w:rPr>
        <w:t>Base de hormigón para sostén de la columna, la cual se deberá calcular según el tipo de sustrato.</w:t>
      </w:r>
    </w:p>
    <w:p w14:paraId="780A1AC4" w14:textId="77777777" w:rsidR="006A0191" w:rsidRPr="00F02C63" w:rsidRDefault="006A0191" w:rsidP="006A0191">
      <w:pPr>
        <w:pStyle w:val="Prrafodelista"/>
        <w:numPr>
          <w:ilvl w:val="0"/>
          <w:numId w:val="12"/>
        </w:numPr>
        <w:spacing w:after="60"/>
        <w:ind w:left="1060" w:hanging="357"/>
        <w:jc w:val="both"/>
        <w:rPr>
          <w:rFonts w:cs="Arial"/>
          <w:lang w:val="es-ES"/>
        </w:rPr>
      </w:pPr>
      <w:r w:rsidRPr="00F02C63">
        <w:rPr>
          <w:rFonts w:cs="Arial"/>
          <w:lang w:val="es-ES"/>
        </w:rPr>
        <w:t>Pescante metálico accesorio de la columna</w:t>
      </w:r>
    </w:p>
    <w:p w14:paraId="36B1C678" w14:textId="77777777" w:rsidR="006A0191" w:rsidRPr="00F02C63" w:rsidRDefault="006A0191" w:rsidP="006A0191">
      <w:pPr>
        <w:pStyle w:val="Prrafodelista"/>
        <w:numPr>
          <w:ilvl w:val="0"/>
          <w:numId w:val="12"/>
        </w:numPr>
        <w:spacing w:after="60"/>
        <w:ind w:left="1060" w:hanging="357"/>
        <w:jc w:val="both"/>
        <w:rPr>
          <w:rFonts w:cs="Arial"/>
          <w:lang w:val="es-ES"/>
        </w:rPr>
      </w:pPr>
      <w:r w:rsidRPr="00F02C63">
        <w:rPr>
          <w:rFonts w:cs="Arial"/>
          <w:lang w:val="es-ES"/>
        </w:rPr>
        <w:t xml:space="preserve">Dos artefactos de iluminación marca </w:t>
      </w:r>
      <w:proofErr w:type="spellStart"/>
      <w:r w:rsidRPr="00F02C63">
        <w:rPr>
          <w:rFonts w:cs="Arial"/>
          <w:lang w:val="es-ES"/>
        </w:rPr>
        <w:t>Strand</w:t>
      </w:r>
      <w:proofErr w:type="spellEnd"/>
      <w:r w:rsidRPr="00F02C63">
        <w:rPr>
          <w:rFonts w:cs="Arial"/>
          <w:lang w:val="es-ES"/>
        </w:rPr>
        <w:t xml:space="preserve"> modelo RS-160 de 135w</w:t>
      </w:r>
      <w:r>
        <w:rPr>
          <w:rFonts w:cs="Arial"/>
          <w:lang w:val="es-ES"/>
        </w:rPr>
        <w:t xml:space="preserve"> o superior calidad</w:t>
      </w:r>
    </w:p>
    <w:p w14:paraId="5D17A768" w14:textId="77777777" w:rsidR="006A0191" w:rsidRPr="00F02C63" w:rsidRDefault="006A0191" w:rsidP="006A0191">
      <w:pPr>
        <w:pStyle w:val="Prrafodelista"/>
        <w:numPr>
          <w:ilvl w:val="0"/>
          <w:numId w:val="12"/>
        </w:numPr>
        <w:spacing w:after="60"/>
        <w:ind w:left="1060" w:hanging="357"/>
        <w:jc w:val="both"/>
        <w:rPr>
          <w:rFonts w:cs="Arial"/>
          <w:lang w:val="es-ES"/>
        </w:rPr>
      </w:pPr>
      <w:r w:rsidRPr="00F02C63">
        <w:rPr>
          <w:rFonts w:cs="Arial"/>
          <w:lang w:val="es-ES"/>
        </w:rPr>
        <w:t>Sensor crepuscular para encendido y apagado</w:t>
      </w:r>
    </w:p>
    <w:p w14:paraId="6F7E3B5D" w14:textId="77777777" w:rsidR="006A0191" w:rsidRPr="00F02C63" w:rsidRDefault="006A0191" w:rsidP="006A0191">
      <w:pPr>
        <w:pStyle w:val="Prrafodelista"/>
        <w:numPr>
          <w:ilvl w:val="0"/>
          <w:numId w:val="12"/>
        </w:numPr>
        <w:spacing w:after="120"/>
        <w:jc w:val="both"/>
        <w:rPr>
          <w:rFonts w:cs="Arial"/>
          <w:lang w:val="es-ES"/>
        </w:rPr>
      </w:pPr>
      <w:r w:rsidRPr="00F02C63">
        <w:rPr>
          <w:rFonts w:cs="Arial"/>
          <w:lang w:val="es-ES"/>
        </w:rPr>
        <w:lastRenderedPageBreak/>
        <w:t>Instalación eléctrica completa</w:t>
      </w:r>
      <w:r>
        <w:rPr>
          <w:rFonts w:cs="Arial"/>
          <w:lang w:val="es-ES"/>
        </w:rPr>
        <w:t xml:space="preserve"> con su correspondiente canalización subterránea independiente de otras instalaciones.</w:t>
      </w:r>
    </w:p>
    <w:p w14:paraId="58B83EEB" w14:textId="77777777" w:rsidR="006A0191" w:rsidRPr="00F02C63" w:rsidRDefault="006A0191" w:rsidP="006A0191">
      <w:pPr>
        <w:spacing w:after="120"/>
        <w:jc w:val="both"/>
        <w:rPr>
          <w:rFonts w:cs="Arial"/>
          <w:lang w:val="es-ES"/>
        </w:rPr>
      </w:pPr>
      <w:r w:rsidRPr="00F02C63">
        <w:rPr>
          <w:rFonts w:cs="Arial"/>
          <w:lang w:val="es-ES"/>
        </w:rPr>
        <w:t>Las columnas deberán acopiarse en obra bajo supervisión de LA CONTRATISTA, a resguardo del vandalismo</w:t>
      </w:r>
    </w:p>
    <w:p w14:paraId="0EC4C130" w14:textId="77777777" w:rsidR="006A0191" w:rsidRPr="00F02C63" w:rsidRDefault="006A0191" w:rsidP="006A0191">
      <w:pPr>
        <w:spacing w:after="120"/>
        <w:jc w:val="both"/>
        <w:rPr>
          <w:rFonts w:cs="Arial"/>
          <w:b/>
        </w:rPr>
      </w:pPr>
    </w:p>
    <w:p w14:paraId="2D3411A6" w14:textId="77777777" w:rsidR="006A0191" w:rsidRPr="00F02C63" w:rsidRDefault="006A0191" w:rsidP="006A0191">
      <w:pPr>
        <w:pStyle w:val="Ttulo3"/>
        <w:numPr>
          <w:ilvl w:val="1"/>
          <w:numId w:val="20"/>
        </w:numPr>
        <w:spacing w:before="0" w:after="120"/>
        <w:rPr>
          <w:sz w:val="22"/>
          <w:szCs w:val="22"/>
        </w:rPr>
      </w:pPr>
      <w:bookmarkStart w:id="41" w:name="_Toc451767549"/>
      <w:bookmarkStart w:id="42" w:name="_Toc452111877"/>
      <w:bookmarkStart w:id="43" w:name="_Toc474240519"/>
      <w:bookmarkStart w:id="44" w:name="_Toc474335768"/>
      <w:r>
        <w:rPr>
          <w:sz w:val="22"/>
          <w:szCs w:val="22"/>
        </w:rPr>
        <w:t xml:space="preserve">INSTALACIÓN ELÉCTRICA: </w:t>
      </w:r>
      <w:r w:rsidRPr="00F02C63">
        <w:rPr>
          <w:sz w:val="22"/>
          <w:szCs w:val="22"/>
        </w:rPr>
        <w:t>Provisión y colocación de artefactos según pliego en refugio.</w:t>
      </w:r>
      <w:bookmarkEnd w:id="41"/>
      <w:bookmarkEnd w:id="42"/>
      <w:bookmarkEnd w:id="43"/>
      <w:bookmarkEnd w:id="44"/>
    </w:p>
    <w:p w14:paraId="4195E485" w14:textId="77777777" w:rsidR="006A0191" w:rsidRPr="00F02C63" w:rsidRDefault="006A0191" w:rsidP="006A0191">
      <w:pPr>
        <w:spacing w:after="120"/>
        <w:jc w:val="both"/>
        <w:rPr>
          <w:rFonts w:cs="Arial"/>
          <w:lang w:val="es-ES"/>
        </w:rPr>
      </w:pPr>
      <w:r w:rsidRPr="00F02C63">
        <w:rPr>
          <w:rFonts w:cs="Arial"/>
          <w:lang w:val="es-ES"/>
        </w:rPr>
        <w:t xml:space="preserve">Contempla la provisión e instalación de artefactos de iluminación en refugios, los cuales serán nuevos y en perfecto estado marca Philips modelo </w:t>
      </w:r>
      <w:proofErr w:type="spellStart"/>
      <w:r w:rsidRPr="00F02C63">
        <w:rPr>
          <w:rFonts w:cs="Arial"/>
          <w:lang w:val="es-ES"/>
        </w:rPr>
        <w:t>Pacific</w:t>
      </w:r>
      <w:proofErr w:type="spellEnd"/>
      <w:r>
        <w:rPr>
          <w:rFonts w:cs="Arial"/>
          <w:lang w:val="es-ES"/>
        </w:rPr>
        <w:t xml:space="preserve"> </w:t>
      </w:r>
      <w:proofErr w:type="spellStart"/>
      <w:r w:rsidRPr="00F02C63">
        <w:rPr>
          <w:rFonts w:cs="Arial"/>
          <w:lang w:val="es-ES"/>
        </w:rPr>
        <w:t>Fortimo</w:t>
      </w:r>
      <w:proofErr w:type="spellEnd"/>
      <w:r w:rsidRPr="00F02C63">
        <w:rPr>
          <w:rFonts w:cs="Arial"/>
          <w:lang w:val="es-ES"/>
        </w:rPr>
        <w:t xml:space="preserve"> LED de 33w, estancos o superior calidad, de aplicar sobre cielorraso.</w:t>
      </w:r>
      <w:r w:rsidRPr="00F02C63">
        <w:rPr>
          <w:rFonts w:cs="Arial"/>
          <w:lang w:val="es-ES"/>
        </w:rPr>
        <w:tab/>
      </w:r>
    </w:p>
    <w:p w14:paraId="2E6CACA4" w14:textId="77777777" w:rsidR="006A0191" w:rsidRPr="00F02C63" w:rsidRDefault="006A0191" w:rsidP="006A0191">
      <w:pPr>
        <w:spacing w:after="120"/>
        <w:jc w:val="both"/>
        <w:rPr>
          <w:rFonts w:cs="Arial"/>
          <w:lang w:val="es-ES"/>
        </w:rPr>
      </w:pPr>
      <w:r w:rsidRPr="00F02C63">
        <w:rPr>
          <w:rFonts w:cs="Arial"/>
          <w:lang w:val="es-ES"/>
        </w:rPr>
        <w:t>Los artefactos se instalarán desde la boca de centro prevista para tal fin, con un chicote de cable de al menos 60 cm con enchufe hembra y macho.</w:t>
      </w:r>
    </w:p>
    <w:p w14:paraId="1A27DFC1" w14:textId="77777777" w:rsidR="006A0191" w:rsidRPr="00F02C63" w:rsidRDefault="006A0191" w:rsidP="006A0191">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06BFB03B" w14:textId="77777777" w:rsidR="006A0191" w:rsidRPr="00F02C63" w:rsidRDefault="006A0191" w:rsidP="006A0191">
      <w:pPr>
        <w:spacing w:after="120"/>
        <w:jc w:val="both"/>
        <w:rPr>
          <w:rFonts w:cs="Arial"/>
          <w:lang w:val="es-ES"/>
        </w:rPr>
      </w:pPr>
      <w:r w:rsidRPr="00F02C63">
        <w:rPr>
          <w:rFonts w:cs="Arial"/>
          <w:lang w:val="es-ES"/>
        </w:rPr>
        <w:t xml:space="preserve">En el caso que la Inspección de Obra considere que los artefactos existentes estén en buenas condiciones, LA CONTRATISTA deberá reemplazar únicamente la lámpara y electrónica existente (de 36 w o 58w según corresponda) por tecnología LED, marca Philips modelo </w:t>
      </w:r>
      <w:proofErr w:type="spellStart"/>
      <w:r w:rsidRPr="00F02C63">
        <w:rPr>
          <w:rFonts w:cs="Arial"/>
          <w:lang w:val="es-ES"/>
        </w:rPr>
        <w:t>Coreline</w:t>
      </w:r>
      <w:proofErr w:type="spellEnd"/>
      <w:r>
        <w:rPr>
          <w:rFonts w:cs="Arial"/>
          <w:lang w:val="es-ES"/>
        </w:rPr>
        <w:t xml:space="preserve"> </w:t>
      </w:r>
      <w:proofErr w:type="spellStart"/>
      <w:r w:rsidRPr="00F02C63">
        <w:rPr>
          <w:rFonts w:cs="Arial"/>
          <w:lang w:val="es-ES"/>
        </w:rPr>
        <w:t>Waterproof</w:t>
      </w:r>
      <w:proofErr w:type="spellEnd"/>
      <w:r>
        <w:rPr>
          <w:rFonts w:cs="Arial"/>
          <w:lang w:val="es-ES"/>
        </w:rPr>
        <w:t xml:space="preserve"> o superior calidad</w:t>
      </w:r>
      <w:r w:rsidRPr="00F02C63">
        <w:rPr>
          <w:rFonts w:cs="Arial"/>
          <w:lang w:val="es-ES"/>
        </w:rPr>
        <w:t xml:space="preserve">. El trabajo consiste en bajar el artefacto existente, limpiar el difusor y base acrílica, reemplazar lámpara y accesorios y volver a colocar. </w:t>
      </w:r>
      <w:r w:rsidRPr="00F02C63">
        <w:rPr>
          <w:rFonts w:cs="Arial"/>
          <w:u w:val="single"/>
          <w:lang w:val="es-ES"/>
        </w:rPr>
        <w:t>En este caso el costo del trabajo se computará al 50% del ítem.</w:t>
      </w:r>
    </w:p>
    <w:p w14:paraId="450CF888" w14:textId="77777777" w:rsidR="006A0191" w:rsidRPr="00EF5171" w:rsidRDefault="006A0191" w:rsidP="006A0191">
      <w:pPr>
        <w:spacing w:after="120"/>
        <w:jc w:val="both"/>
        <w:rPr>
          <w:rFonts w:cs="Arial"/>
          <w:b/>
        </w:rPr>
      </w:pPr>
      <w:bookmarkStart w:id="45" w:name="_Toc451767551"/>
      <w:bookmarkStart w:id="46" w:name="_Toc452111879"/>
    </w:p>
    <w:p w14:paraId="1DA76575" w14:textId="77777777" w:rsidR="006A0191" w:rsidRPr="00F02C63" w:rsidRDefault="006A0191" w:rsidP="006A0191">
      <w:pPr>
        <w:pStyle w:val="Ttulo3"/>
        <w:numPr>
          <w:ilvl w:val="1"/>
          <w:numId w:val="20"/>
        </w:numPr>
        <w:spacing w:before="0" w:after="120"/>
        <w:rPr>
          <w:sz w:val="22"/>
          <w:szCs w:val="22"/>
        </w:rPr>
      </w:pPr>
      <w:bookmarkStart w:id="47" w:name="_Toc474240520"/>
      <w:bookmarkStart w:id="48" w:name="_Toc474335769"/>
      <w:r>
        <w:rPr>
          <w:sz w:val="22"/>
          <w:szCs w:val="22"/>
        </w:rPr>
        <w:t xml:space="preserve">INSTALACIÓN ELÉCTRICA: </w:t>
      </w:r>
      <w:r w:rsidRPr="00F02C63">
        <w:rPr>
          <w:sz w:val="22"/>
          <w:szCs w:val="22"/>
        </w:rPr>
        <w:t>Provisión y colocación de iluminación de emergencia.</w:t>
      </w:r>
      <w:bookmarkEnd w:id="45"/>
      <w:bookmarkEnd w:id="46"/>
      <w:bookmarkEnd w:id="47"/>
      <w:bookmarkEnd w:id="48"/>
    </w:p>
    <w:p w14:paraId="39EC0123" w14:textId="77777777" w:rsidR="006A0191" w:rsidRPr="00F02C63" w:rsidRDefault="006A0191" w:rsidP="006A0191">
      <w:pPr>
        <w:spacing w:after="120"/>
        <w:jc w:val="both"/>
        <w:rPr>
          <w:rFonts w:cs="Arial"/>
        </w:rPr>
      </w:pPr>
      <w:r w:rsidRPr="00F02C63">
        <w:rPr>
          <w:rFonts w:cs="Arial"/>
        </w:rPr>
        <w:t xml:space="preserve">Contempla la provisión e instalación de artefactos de iluminación de emergencia no permanente. Marca </w:t>
      </w:r>
      <w:proofErr w:type="spellStart"/>
      <w:r w:rsidRPr="00F02C63">
        <w:rPr>
          <w:rFonts w:cs="Arial"/>
        </w:rPr>
        <w:t>Wamco</w:t>
      </w:r>
      <w:proofErr w:type="spellEnd"/>
      <w:r w:rsidRPr="00F02C63">
        <w:rPr>
          <w:rFonts w:cs="Arial"/>
        </w:rPr>
        <w:t xml:space="preserve"> modelo </w:t>
      </w:r>
      <w:proofErr w:type="spellStart"/>
      <w:r w:rsidRPr="00F02C63">
        <w:rPr>
          <w:rFonts w:cs="Arial"/>
        </w:rPr>
        <w:t>Miniplus</w:t>
      </w:r>
      <w:proofErr w:type="spellEnd"/>
      <w:r w:rsidRPr="00F02C63">
        <w:rPr>
          <w:rFonts w:cs="Arial"/>
        </w:rPr>
        <w:t xml:space="preserve"> LED o superior calidad. Los artefactos se deberán instalar conectado a una línea no interrumpible, exclusiva, las 24 </w:t>
      </w:r>
      <w:proofErr w:type="spellStart"/>
      <w:r w:rsidRPr="00F02C63">
        <w:rPr>
          <w:rFonts w:cs="Arial"/>
        </w:rPr>
        <w:t>hs</w:t>
      </w:r>
      <w:proofErr w:type="spellEnd"/>
      <w:r w:rsidRPr="00F02C63">
        <w:rPr>
          <w:rFonts w:cs="Arial"/>
        </w:rPr>
        <w:t>. Deberá asegurarse de que esta línea no se corte diariamente, salvo para efectuar pruebas de autonomía. Por lo tanto deberán tener su propio circuito de iluminación de emergencia desde el tablero seccional.</w:t>
      </w:r>
    </w:p>
    <w:p w14:paraId="2DF46811" w14:textId="77777777" w:rsidR="006A0191" w:rsidRPr="00F02C63" w:rsidRDefault="006A0191" w:rsidP="006A0191">
      <w:pPr>
        <w:spacing w:after="120"/>
        <w:jc w:val="both"/>
        <w:rPr>
          <w:rFonts w:cs="Arial"/>
          <w:lang w:val="es-ES"/>
        </w:rPr>
      </w:pPr>
      <w:r w:rsidRPr="00F02C63">
        <w:rPr>
          <w:rFonts w:cs="Arial"/>
          <w:lang w:val="es-ES"/>
        </w:rPr>
        <w:t>Los artefactos se depositarán en obra bajo supervisión de LA CONTRATISTA, a resguardo del agua y de vandalismo.</w:t>
      </w:r>
    </w:p>
    <w:p w14:paraId="56FE3B0C" w14:textId="77777777" w:rsidR="006A0191" w:rsidRPr="00F02C63" w:rsidRDefault="006A0191" w:rsidP="006A0191">
      <w:pPr>
        <w:spacing w:after="120"/>
        <w:jc w:val="both"/>
        <w:rPr>
          <w:rFonts w:cs="Arial"/>
        </w:rPr>
      </w:pPr>
    </w:p>
    <w:p w14:paraId="722C12DF" w14:textId="77777777" w:rsidR="006A0191" w:rsidRPr="00F02C63" w:rsidRDefault="006A0191" w:rsidP="006A0191">
      <w:pPr>
        <w:pStyle w:val="Ttulo3"/>
        <w:numPr>
          <w:ilvl w:val="1"/>
          <w:numId w:val="20"/>
        </w:numPr>
        <w:spacing w:before="0" w:after="120"/>
        <w:rPr>
          <w:sz w:val="22"/>
          <w:szCs w:val="22"/>
        </w:rPr>
      </w:pPr>
      <w:bookmarkStart w:id="49" w:name="_Toc451767552"/>
      <w:bookmarkStart w:id="50" w:name="_Toc452111880"/>
      <w:bookmarkStart w:id="51" w:name="_Toc474240521"/>
      <w:bookmarkStart w:id="52" w:name="_Toc474335770"/>
      <w:r>
        <w:rPr>
          <w:sz w:val="22"/>
          <w:szCs w:val="22"/>
        </w:rPr>
        <w:t xml:space="preserve">INSTALACIÓN ELÉCTRICA: </w:t>
      </w:r>
      <w:r w:rsidRPr="00F02C63">
        <w:rPr>
          <w:sz w:val="22"/>
          <w:szCs w:val="22"/>
        </w:rPr>
        <w:t>Provisión y colocación de señalética de emergencia.</w:t>
      </w:r>
      <w:bookmarkEnd w:id="49"/>
      <w:bookmarkEnd w:id="50"/>
      <w:bookmarkEnd w:id="51"/>
      <w:bookmarkEnd w:id="52"/>
    </w:p>
    <w:p w14:paraId="1FDCFB36" w14:textId="77777777" w:rsidR="006A0191" w:rsidRPr="00F02C63" w:rsidRDefault="006A0191" w:rsidP="006A0191">
      <w:pPr>
        <w:spacing w:after="120"/>
        <w:jc w:val="both"/>
        <w:rPr>
          <w:rFonts w:cs="Arial"/>
        </w:rPr>
      </w:pPr>
      <w:r w:rsidRPr="00F02C63">
        <w:rPr>
          <w:rFonts w:cs="Arial"/>
        </w:rPr>
        <w:t xml:space="preserve">Contempla la provisión e instalación de artefactos de iluminación de emergencia con pictogramas de salida de emergencia. Construidos con material plástico resistente al impacto, con </w:t>
      </w:r>
      <w:proofErr w:type="spellStart"/>
      <w:r w:rsidRPr="00F02C63">
        <w:rPr>
          <w:rFonts w:cs="Arial"/>
        </w:rPr>
        <w:t>retardante</w:t>
      </w:r>
      <w:proofErr w:type="spellEnd"/>
      <w:r w:rsidRPr="00F02C63">
        <w:rPr>
          <w:rFonts w:cs="Arial"/>
        </w:rPr>
        <w:t xml:space="preserve"> de llama y protección ultravioleta.</w:t>
      </w:r>
    </w:p>
    <w:p w14:paraId="7B9E0661" w14:textId="77777777" w:rsidR="006A0191" w:rsidRPr="00F02C63" w:rsidRDefault="006A0191" w:rsidP="006A0191">
      <w:pPr>
        <w:spacing w:after="120"/>
        <w:jc w:val="both"/>
        <w:rPr>
          <w:rFonts w:cs="Arial"/>
        </w:rPr>
      </w:pPr>
      <w:r w:rsidRPr="00F02C63">
        <w:rPr>
          <w:rFonts w:cs="Arial"/>
        </w:rPr>
        <w:t>Iluminado por LEDS (diodos emisores de luz) de larga expectativa de vida. No requiere mantenimiento de la fuente lumínica.</w:t>
      </w:r>
    </w:p>
    <w:p w14:paraId="7867A72E" w14:textId="77777777" w:rsidR="006A0191" w:rsidRPr="00F02C63" w:rsidRDefault="006A0191" w:rsidP="006A0191">
      <w:pPr>
        <w:spacing w:after="120"/>
        <w:jc w:val="both"/>
        <w:rPr>
          <w:rFonts w:cs="Arial"/>
        </w:rPr>
      </w:pPr>
      <w:r w:rsidRPr="00F02C63">
        <w:rPr>
          <w:rFonts w:cs="Arial"/>
        </w:rPr>
        <w:t xml:space="preserve">Leyendas, pictogramas y colores conforme a IRAM 10005, IRAM-AADL J2027. Batería PREMIUM </w:t>
      </w:r>
      <w:proofErr w:type="spellStart"/>
      <w:r w:rsidRPr="00F02C63">
        <w:rPr>
          <w:rFonts w:cs="Arial"/>
        </w:rPr>
        <w:t>Niquel</w:t>
      </w:r>
      <w:proofErr w:type="spellEnd"/>
      <w:r w:rsidRPr="00F02C63">
        <w:rPr>
          <w:rFonts w:cs="Arial"/>
        </w:rPr>
        <w:t xml:space="preserve"> Cadmio exenta de mantenimiento con 4 años de expectativa de vida. (3,6V - 0,6Ah). Autonomía asegurada de 3 horas. La iluminación a menor nivel puede permanecer más de 24 horas.</w:t>
      </w:r>
    </w:p>
    <w:p w14:paraId="3B8577F0" w14:textId="77777777" w:rsidR="006A0191" w:rsidRPr="00F02C63" w:rsidRDefault="006A0191" w:rsidP="006A0191">
      <w:pPr>
        <w:spacing w:after="120"/>
        <w:jc w:val="both"/>
        <w:rPr>
          <w:rFonts w:cs="Arial"/>
        </w:rPr>
      </w:pPr>
      <w:r w:rsidRPr="00F02C63">
        <w:rPr>
          <w:rFonts w:cs="Arial"/>
        </w:rPr>
        <w:t xml:space="preserve">Simple o doble faz. Marca </w:t>
      </w:r>
      <w:proofErr w:type="spellStart"/>
      <w:r w:rsidRPr="00F02C63">
        <w:rPr>
          <w:rFonts w:cs="Arial"/>
        </w:rPr>
        <w:t>Wamco</w:t>
      </w:r>
      <w:proofErr w:type="spellEnd"/>
      <w:r w:rsidRPr="00F02C63">
        <w:rPr>
          <w:rFonts w:cs="Arial"/>
        </w:rPr>
        <w:t xml:space="preserve"> modelos ZDLP y ZDLN; simple faz para ZDLPC y ZDLNC o superior calidad.</w:t>
      </w:r>
    </w:p>
    <w:p w14:paraId="0A56FF24" w14:textId="77777777" w:rsidR="006A0191" w:rsidRPr="00F02C63" w:rsidRDefault="006A0191" w:rsidP="006A0191">
      <w:pPr>
        <w:spacing w:after="120"/>
        <w:jc w:val="both"/>
        <w:rPr>
          <w:rFonts w:cs="Arial"/>
          <w:lang w:val="es-ES"/>
        </w:rPr>
      </w:pPr>
      <w:r w:rsidRPr="00F02C63">
        <w:rPr>
          <w:rFonts w:cs="Arial"/>
          <w:lang w:val="es-ES"/>
        </w:rPr>
        <w:lastRenderedPageBreak/>
        <w:t>Los artefactos se depositarán en obra bajo supervisión de LA CONTRATISTA, a resguardo del agua y de vandalismo.</w:t>
      </w:r>
    </w:p>
    <w:p w14:paraId="3CF8042D" w14:textId="77777777" w:rsidR="006A0191" w:rsidRPr="00F02C63" w:rsidRDefault="006A0191" w:rsidP="006A0191">
      <w:pPr>
        <w:spacing w:after="120"/>
        <w:jc w:val="both"/>
        <w:rPr>
          <w:rFonts w:cs="Arial"/>
        </w:rPr>
      </w:pPr>
    </w:p>
    <w:p w14:paraId="11C50CDD" w14:textId="77777777" w:rsidR="006A0191" w:rsidRPr="00F02C63" w:rsidRDefault="006A0191" w:rsidP="006A0191">
      <w:pPr>
        <w:pStyle w:val="Ttulo3"/>
        <w:numPr>
          <w:ilvl w:val="1"/>
          <w:numId w:val="20"/>
        </w:numPr>
        <w:spacing w:before="0" w:after="120"/>
        <w:rPr>
          <w:sz w:val="22"/>
          <w:szCs w:val="22"/>
        </w:rPr>
      </w:pPr>
      <w:bookmarkStart w:id="53" w:name="_Toc451767554"/>
      <w:bookmarkStart w:id="54" w:name="_Toc452111883"/>
      <w:bookmarkStart w:id="55" w:name="_Toc474240522"/>
      <w:bookmarkStart w:id="56" w:name="_Toc474335771"/>
      <w:r>
        <w:rPr>
          <w:sz w:val="22"/>
          <w:szCs w:val="22"/>
        </w:rPr>
        <w:t xml:space="preserve">INSTALACIÓN ELÉTRICA: </w:t>
      </w:r>
      <w:r w:rsidRPr="00F02C63">
        <w:rPr>
          <w:sz w:val="22"/>
          <w:szCs w:val="22"/>
        </w:rPr>
        <w:t xml:space="preserve">Canalizaciones y </w:t>
      </w:r>
      <w:proofErr w:type="spellStart"/>
      <w:r w:rsidRPr="00F02C63">
        <w:rPr>
          <w:sz w:val="22"/>
          <w:szCs w:val="22"/>
        </w:rPr>
        <w:t>zanjeos</w:t>
      </w:r>
      <w:proofErr w:type="spellEnd"/>
      <w:r w:rsidRPr="00F02C63">
        <w:rPr>
          <w:sz w:val="22"/>
          <w:szCs w:val="22"/>
        </w:rPr>
        <w:t>- incluye conductos</w:t>
      </w:r>
      <w:bookmarkEnd w:id="53"/>
      <w:bookmarkEnd w:id="54"/>
      <w:bookmarkEnd w:id="55"/>
      <w:bookmarkEnd w:id="56"/>
    </w:p>
    <w:p w14:paraId="4F8B3DF2" w14:textId="77777777" w:rsidR="006A0191" w:rsidRPr="00F02C63" w:rsidRDefault="006A0191" w:rsidP="006A0191">
      <w:pPr>
        <w:spacing w:after="120"/>
        <w:jc w:val="both"/>
        <w:rPr>
          <w:rFonts w:cs="Arial"/>
        </w:rPr>
      </w:pPr>
      <w:r w:rsidRPr="00F02C63">
        <w:rPr>
          <w:rFonts w:cs="Arial"/>
        </w:rPr>
        <w:t xml:space="preserve">Considera la provisión e instalación de canalizaciones de </w:t>
      </w:r>
      <w:proofErr w:type="spellStart"/>
      <w:r w:rsidRPr="00F02C63">
        <w:rPr>
          <w:rFonts w:cs="Arial"/>
        </w:rPr>
        <w:t>tritubos</w:t>
      </w:r>
      <w:proofErr w:type="spellEnd"/>
      <w:r w:rsidRPr="00F02C63">
        <w:rPr>
          <w:rFonts w:cs="Arial"/>
        </w:rPr>
        <w:t xml:space="preserve"> en zanja y sus correspondientes cámaras de acceso.</w:t>
      </w:r>
    </w:p>
    <w:p w14:paraId="2BD44794" w14:textId="77777777" w:rsidR="006A0191" w:rsidRPr="00F02C63" w:rsidRDefault="006A0191" w:rsidP="006A0191">
      <w:pPr>
        <w:spacing w:after="120"/>
        <w:jc w:val="both"/>
        <w:rPr>
          <w:rFonts w:cs="Arial"/>
        </w:rPr>
      </w:pPr>
      <w:r w:rsidRPr="00F02C63">
        <w:rPr>
          <w:rFonts w:cs="Arial"/>
        </w:rPr>
        <w:t xml:space="preserve">La zanja se realizará a una profundidad de 50 cm y se colocará una canalización de PVC </w:t>
      </w:r>
      <w:proofErr w:type="spellStart"/>
      <w:r w:rsidRPr="00F02C63">
        <w:rPr>
          <w:rFonts w:cs="Arial"/>
        </w:rPr>
        <w:t>tritubo</w:t>
      </w:r>
      <w:proofErr w:type="spellEnd"/>
      <w:r w:rsidRPr="00F02C63">
        <w:rPr>
          <w:rFonts w:cs="Arial"/>
        </w:rPr>
        <w:t xml:space="preserve"> o </w:t>
      </w:r>
      <w:proofErr w:type="spellStart"/>
      <w:r w:rsidRPr="00F02C63">
        <w:rPr>
          <w:rFonts w:cs="Arial"/>
        </w:rPr>
        <w:t>cuatritubo</w:t>
      </w:r>
      <w:proofErr w:type="spellEnd"/>
      <w:r w:rsidRPr="00F02C63">
        <w:rPr>
          <w:rFonts w:cs="Arial"/>
        </w:rPr>
        <w:t xml:space="preserve"> y cámaras de acceso de 50 x 50 cm construidas en mampostería con revoque hidrófugo interno, con tapa de chapa doblada tipo semilla de melón de 3.6 mm de espesor, con marco en hierro ángulo perimetral. Las tapas serán galvanizadas en caliente y deberán tener tiradores para poder extraerla fácilmente.</w:t>
      </w:r>
    </w:p>
    <w:p w14:paraId="09CACA5E" w14:textId="77777777" w:rsidR="006A0191" w:rsidRPr="00F02C63" w:rsidRDefault="006A0191" w:rsidP="006A0191">
      <w:pPr>
        <w:spacing w:after="120"/>
        <w:jc w:val="both"/>
        <w:rPr>
          <w:rFonts w:cs="Arial"/>
        </w:rPr>
      </w:pPr>
      <w:r w:rsidRPr="00F02C63">
        <w:rPr>
          <w:rFonts w:cs="Arial"/>
        </w:rPr>
        <w:t>La demolición de pisos y posterior reparación se considerará dentro de los artículos correspondientes en el presente PET.</w:t>
      </w:r>
    </w:p>
    <w:p w14:paraId="453402CB" w14:textId="77777777" w:rsidR="006A0191" w:rsidRDefault="006A0191" w:rsidP="006A0191">
      <w:pPr>
        <w:pStyle w:val="Ttulo1"/>
        <w:rPr>
          <w:rFonts w:cs="Arial"/>
          <w:sz w:val="24"/>
          <w:szCs w:val="24"/>
        </w:rPr>
      </w:pPr>
      <w:bookmarkStart w:id="57" w:name="_Toc447033340"/>
      <w:bookmarkStart w:id="58" w:name="_Toc474240523"/>
      <w:bookmarkStart w:id="59" w:name="_Toc474335772"/>
      <w:r>
        <w:rPr>
          <w:rFonts w:cs="Arial"/>
          <w:sz w:val="24"/>
          <w:szCs w:val="24"/>
        </w:rPr>
        <w:t xml:space="preserve">Artículo 12°. </w:t>
      </w:r>
      <w:r w:rsidRPr="00121A0D">
        <w:rPr>
          <w:rFonts w:cs="Arial"/>
          <w:sz w:val="24"/>
          <w:szCs w:val="24"/>
        </w:rPr>
        <w:t xml:space="preserve">– </w:t>
      </w:r>
      <w:r>
        <w:rPr>
          <w:rFonts w:cs="Arial"/>
          <w:sz w:val="24"/>
          <w:szCs w:val="24"/>
        </w:rPr>
        <w:t>Planilla de Cotización</w:t>
      </w:r>
      <w:bookmarkEnd w:id="57"/>
      <w:bookmarkEnd w:id="58"/>
      <w:bookmarkEnd w:id="59"/>
    </w:p>
    <w:p w14:paraId="66A5EFBE" w14:textId="77777777" w:rsidR="00686813" w:rsidRPr="00686813" w:rsidRDefault="00686813" w:rsidP="00686813"/>
    <w:p w14:paraId="775BF864" w14:textId="77777777" w:rsidR="006A0191" w:rsidRDefault="006A0191" w:rsidP="006A0191"/>
    <w:p w14:paraId="1E54FB95" w14:textId="77777777" w:rsidR="006A0191" w:rsidRPr="00121A0D" w:rsidRDefault="006A0191" w:rsidP="006A0191">
      <w:pPr>
        <w:ind w:left="-284"/>
        <w:rPr>
          <w:sz w:val="24"/>
          <w:szCs w:val="24"/>
        </w:rPr>
      </w:pPr>
      <w:r w:rsidRPr="00481641">
        <w:rPr>
          <w:noProof/>
          <w:lang w:val="es-ES" w:eastAsia="es-ES"/>
        </w:rPr>
        <w:drawing>
          <wp:inline distT="0" distB="0" distL="0" distR="0" wp14:anchorId="3D44424B" wp14:editId="7EB015CD">
            <wp:extent cx="6120130" cy="3543966"/>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3543966"/>
                    </a:xfrm>
                    <a:prstGeom prst="rect">
                      <a:avLst/>
                    </a:prstGeom>
                    <a:noFill/>
                    <a:ln>
                      <a:noFill/>
                    </a:ln>
                  </pic:spPr>
                </pic:pic>
              </a:graphicData>
            </a:graphic>
          </wp:inline>
        </w:drawing>
      </w:r>
    </w:p>
    <w:p w14:paraId="7842413E" w14:textId="573089BE" w:rsidR="00BD1746" w:rsidRPr="00121A0D" w:rsidRDefault="00BD1746" w:rsidP="006A0191">
      <w:pPr>
        <w:pStyle w:val="Ttulo3"/>
        <w:spacing w:before="0" w:after="120"/>
        <w:ind w:left="720"/>
        <w:rPr>
          <w:sz w:val="24"/>
          <w:szCs w:val="24"/>
        </w:rPr>
      </w:pPr>
    </w:p>
    <w:sectPr w:rsidR="00BD1746" w:rsidRPr="00121A0D" w:rsidSect="007A5B60">
      <w:headerReference w:type="default" r:id="rId9"/>
      <w:footerReference w:type="even" r:id="rId10"/>
      <w:footerReference w:type="default" r:id="rId11"/>
      <w:pgSz w:w="11907" w:h="16840" w:code="9"/>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52B087" w14:textId="77777777" w:rsidR="00281E4B" w:rsidRDefault="00281E4B">
      <w:r>
        <w:separator/>
      </w:r>
    </w:p>
  </w:endnote>
  <w:endnote w:type="continuationSeparator" w:id="0">
    <w:p w14:paraId="3BD645F9" w14:textId="77777777" w:rsidR="00281E4B" w:rsidRDefault="00281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Arial"/>
    <w:panose1 w:val="00000000000000000000"/>
    <w:charset w:val="00"/>
    <w:family w:val="swiss"/>
    <w:notTrueType/>
    <w:pitch w:val="variable"/>
    <w:sig w:usb0="A00002AF" w:usb1="5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BF3CC" w14:textId="77777777" w:rsidR="00C0168B" w:rsidRDefault="00C0168B">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C24B31A" w14:textId="77777777" w:rsidR="00C0168B" w:rsidRDefault="00C0168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Look w:val="04A0" w:firstRow="1" w:lastRow="0" w:firstColumn="1" w:lastColumn="0" w:noHBand="0" w:noVBand="1"/>
    </w:tblPr>
    <w:tblGrid>
      <w:gridCol w:w="9638"/>
    </w:tblGrid>
    <w:tr w:rsidR="00C0168B" w14:paraId="279432D4" w14:textId="77777777" w:rsidTr="00D618FC">
      <w:tc>
        <w:tcPr>
          <w:tcW w:w="9778" w:type="dxa"/>
          <w:tcBorders>
            <w:top w:val="nil"/>
            <w:left w:val="nil"/>
            <w:bottom w:val="thinThickSmallGap" w:sz="24" w:space="0" w:color="1F497D" w:themeColor="text2"/>
            <w:right w:val="nil"/>
          </w:tcBorders>
        </w:tcPr>
        <w:p w14:paraId="159C4873" w14:textId="77777777" w:rsidR="00C0168B" w:rsidRDefault="00C0168B" w:rsidP="00502DFB">
          <w:pPr>
            <w:pStyle w:val="Piedepgina"/>
            <w:tabs>
              <w:tab w:val="clear" w:pos="4419"/>
              <w:tab w:val="clear" w:pos="8838"/>
              <w:tab w:val="right" w:pos="9639"/>
            </w:tabs>
            <w:jc w:val="center"/>
            <w:rPr>
              <w:rFonts w:ascii="Myriad Pro" w:hAnsi="Myriad Pro" w:cs="Arial"/>
              <w:sz w:val="12"/>
              <w:szCs w:val="12"/>
            </w:rPr>
          </w:pPr>
        </w:p>
      </w:tc>
    </w:tr>
    <w:tr w:rsidR="00C0168B" w:rsidRPr="00501D78" w14:paraId="61FD03AC" w14:textId="77777777" w:rsidTr="00C164CB">
      <w:trPr>
        <w:trHeight w:val="284"/>
      </w:trPr>
      <w:tc>
        <w:tcPr>
          <w:tcW w:w="9778" w:type="dxa"/>
          <w:tcBorders>
            <w:top w:val="thinThickSmallGap" w:sz="24" w:space="0" w:color="1F497D" w:themeColor="text2"/>
            <w:left w:val="nil"/>
            <w:bottom w:val="nil"/>
            <w:right w:val="nil"/>
          </w:tcBorders>
        </w:tcPr>
        <w:p w14:paraId="7B6EBAB1" w14:textId="77777777" w:rsidR="00C0168B" w:rsidRPr="00501D78" w:rsidRDefault="00C0168B" w:rsidP="002373B1">
          <w:pPr>
            <w:jc w:val="center"/>
            <w:rPr>
              <w:rFonts w:ascii="Verdana" w:hAnsi="Verdana"/>
              <w:sz w:val="12"/>
              <w:szCs w:val="12"/>
            </w:rPr>
          </w:pPr>
          <w:r>
            <w:rPr>
              <w:rFonts w:ascii="Verdana" w:hAnsi="Verdana" w:cs="Arial"/>
              <w:sz w:val="12"/>
              <w:szCs w:val="12"/>
            </w:rPr>
            <w:t>PLIEGO DE ESPECIFICACIONES TECNICAS PARTICULARES</w:t>
          </w:r>
        </w:p>
      </w:tc>
    </w:tr>
  </w:tbl>
  <w:p w14:paraId="4282C290" w14:textId="77777777" w:rsidR="00C0168B" w:rsidRDefault="00C0168B" w:rsidP="00D618FC">
    <w:pPr>
      <w:pStyle w:val="Piedepgina"/>
      <w:tabs>
        <w:tab w:val="clear" w:pos="4419"/>
        <w:tab w:val="clear" w:pos="8838"/>
        <w:tab w:val="right" w:pos="9639"/>
      </w:tabs>
      <w:jc w:val="center"/>
      <w:rPr>
        <w:rFonts w:ascii="Myriad Pro" w:hAnsi="Myriad Pro" w:cs="Arial"/>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75E438" w14:textId="77777777" w:rsidR="00281E4B" w:rsidRDefault="00281E4B">
      <w:r>
        <w:separator/>
      </w:r>
    </w:p>
  </w:footnote>
  <w:footnote w:type="continuationSeparator" w:id="0">
    <w:p w14:paraId="341D0FAC" w14:textId="77777777" w:rsidR="00281E4B" w:rsidRDefault="00281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76" w:type="dxa"/>
      <w:jc w:val="center"/>
      <w:tblCellMar>
        <w:left w:w="70" w:type="dxa"/>
        <w:right w:w="70" w:type="dxa"/>
      </w:tblCellMar>
      <w:tblLook w:val="0000" w:firstRow="0" w:lastRow="0" w:firstColumn="0" w:lastColumn="0" w:noHBand="0" w:noVBand="0"/>
    </w:tblPr>
    <w:tblGrid>
      <w:gridCol w:w="2689"/>
      <w:gridCol w:w="4536"/>
      <w:gridCol w:w="2551"/>
    </w:tblGrid>
    <w:tr w:rsidR="00C0168B" w:rsidRPr="001105A7" w14:paraId="103A063F" w14:textId="77777777" w:rsidTr="0095059E">
      <w:trPr>
        <w:trHeight w:val="410"/>
        <w:jc w:val="center"/>
      </w:trPr>
      <w:tc>
        <w:tcPr>
          <w:tcW w:w="2689" w:type="dxa"/>
          <w:vMerge w:val="restart"/>
          <w:tcBorders>
            <w:top w:val="single" w:sz="4" w:space="0" w:color="auto"/>
            <w:left w:val="single" w:sz="4" w:space="0" w:color="auto"/>
            <w:right w:val="single" w:sz="4" w:space="0" w:color="auto"/>
          </w:tcBorders>
          <w:shd w:val="clear" w:color="auto" w:fill="auto"/>
          <w:noWrap/>
          <w:vAlign w:val="center"/>
        </w:tcPr>
        <w:p w14:paraId="2D3771F0" w14:textId="77777777" w:rsidR="00C0168B" w:rsidRPr="00114232" w:rsidRDefault="00C0168B" w:rsidP="005E0590">
          <w:pPr>
            <w:widowControl w:val="0"/>
            <w:ind w:left="-70" w:right="-105"/>
            <w:jc w:val="center"/>
            <w:rPr>
              <w:rFonts w:eastAsia="Calibri" w:cs="Arial"/>
              <w:bCs/>
              <w:color w:val="000080"/>
              <w:sz w:val="16"/>
              <w:szCs w:val="16"/>
              <w:lang w:val="en-US"/>
            </w:rPr>
          </w:pPr>
          <w:r w:rsidRPr="00114232">
            <w:rPr>
              <w:rFonts w:eastAsia="Calibri" w:cs="Arial"/>
              <w:noProof/>
              <w:lang w:val="es-ES" w:eastAsia="es-ES"/>
            </w:rPr>
            <w:drawing>
              <wp:anchor distT="0" distB="0" distL="114300" distR="114300" simplePos="0" relativeHeight="251660288" behindDoc="0" locked="0" layoutInCell="1" allowOverlap="1" wp14:anchorId="2E13A6A3" wp14:editId="42EC8FCF">
                <wp:simplePos x="0" y="0"/>
                <wp:positionH relativeFrom="column">
                  <wp:posOffset>49530</wp:posOffset>
                </wp:positionH>
                <wp:positionV relativeFrom="paragraph">
                  <wp:posOffset>-127000</wp:posOffset>
                </wp:positionV>
                <wp:extent cx="1514475" cy="40005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4475" cy="400050"/>
                        </a:xfrm>
                        <a:prstGeom prst="rect">
                          <a:avLst/>
                        </a:prstGeom>
                      </pic:spPr>
                    </pic:pic>
                  </a:graphicData>
                </a:graphic>
                <wp14:sizeRelH relativeFrom="margin">
                  <wp14:pctWidth>0</wp14:pctWidth>
                </wp14:sizeRelH>
                <wp14:sizeRelV relativeFrom="margin">
                  <wp14:pctHeight>0</wp14:pctHeight>
                </wp14:sizeRelV>
              </wp:anchor>
            </w:drawing>
          </w:r>
        </w:p>
        <w:p w14:paraId="431AD51C" w14:textId="77777777" w:rsidR="00C0168B" w:rsidRPr="00114232" w:rsidRDefault="00C0168B" w:rsidP="005E0590">
          <w:pPr>
            <w:widowControl w:val="0"/>
            <w:ind w:left="-70"/>
            <w:jc w:val="center"/>
            <w:rPr>
              <w:rFonts w:eastAsia="Calibri" w:cs="Arial"/>
              <w:lang w:val="en-US"/>
            </w:rPr>
          </w:pPr>
        </w:p>
        <w:p w14:paraId="776E739A" w14:textId="77777777" w:rsidR="00C0168B" w:rsidRPr="00114232" w:rsidRDefault="00281E4B" w:rsidP="005E0590">
          <w:pPr>
            <w:widowControl w:val="0"/>
            <w:ind w:left="-70"/>
            <w:jc w:val="center"/>
            <w:rPr>
              <w:rFonts w:eastAsia="Calibri" w:cs="Arial"/>
              <w:lang w:val="en-US"/>
            </w:rPr>
          </w:pPr>
          <w:r>
            <w:rPr>
              <w:rFonts w:eastAsiaTheme="minorHAnsi" w:cs="Arial"/>
              <w:noProof/>
              <w:lang w:val="es-ES" w:eastAsia="en-US"/>
            </w:rPr>
            <w:object w:dxaOrig="1440" w:dyaOrig="1440" w14:anchorId="0855D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5pt;margin-top:14.1pt;width:119.4pt;height:23.1pt;z-index:251659264;mso-position-horizontal-relative:text;mso-position-vertical-relative:text;mso-width-relative:page;mso-height-relative:page">
                <v:imagedata r:id="rId2" o:title=""/>
              </v:shape>
              <o:OLEObject Type="Embed" ProgID="PBrush" ShapeID="_x0000_s2049" DrawAspect="Content" ObjectID="_1548077595" r:id="rId3"/>
            </w:objec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55D261" w14:textId="77777777" w:rsidR="00C0168B" w:rsidRPr="00C0168B" w:rsidRDefault="00C0168B" w:rsidP="005E0590">
          <w:pPr>
            <w:widowControl w:val="0"/>
            <w:jc w:val="center"/>
            <w:rPr>
              <w:rFonts w:eastAsia="Calibri" w:cs="Arial"/>
              <w:b/>
              <w:bCs/>
              <w:sz w:val="26"/>
              <w:szCs w:val="26"/>
            </w:rPr>
          </w:pPr>
          <w:r w:rsidRPr="00C0168B">
            <w:rPr>
              <w:rFonts w:eastAsia="Calibri" w:cs="Arial"/>
              <w:b/>
              <w:bCs/>
              <w:sz w:val="26"/>
              <w:szCs w:val="26"/>
            </w:rPr>
            <w:t>GERENCIA DE INGENIERÍA</w:t>
          </w:r>
        </w:p>
        <w:p w14:paraId="6E74C1C1" w14:textId="77777777" w:rsidR="00C0168B" w:rsidRPr="0095059E" w:rsidRDefault="00C0168B" w:rsidP="005E0590">
          <w:pPr>
            <w:widowControl w:val="0"/>
            <w:jc w:val="center"/>
            <w:rPr>
              <w:rFonts w:eastAsia="Calibri" w:cs="Arial"/>
              <w:b/>
              <w:bCs/>
              <w:sz w:val="24"/>
              <w:szCs w:val="24"/>
            </w:rPr>
          </w:pPr>
          <w:r w:rsidRPr="0095059E">
            <w:rPr>
              <w:rFonts w:eastAsia="Calibri" w:cs="Arial"/>
              <w:b/>
              <w:bCs/>
              <w:sz w:val="24"/>
              <w:szCs w:val="24"/>
            </w:rPr>
            <w:t>SUBGERENCIA DE VÍA Y OBRAS</w:t>
          </w:r>
        </w:p>
      </w:tc>
    </w:tr>
    <w:tr w:rsidR="00C0168B" w:rsidRPr="001105A7" w14:paraId="1AEBA31B"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1D0E5F8D" w14:textId="77777777" w:rsidR="00C0168B" w:rsidRPr="00114232" w:rsidRDefault="00C0168B" w:rsidP="005E0590">
          <w:pPr>
            <w:widowControl w:val="0"/>
            <w:jc w:val="center"/>
            <w:rPr>
              <w:rFonts w:eastAsia="Calibri" w:cs="Arial"/>
              <w:b/>
              <w:bCs/>
              <w:color w:val="000080"/>
              <w:sz w:val="18"/>
              <w:szCs w:val="18"/>
            </w:rPr>
          </w:pPr>
        </w:p>
      </w:tc>
      <w:tc>
        <w:tcPr>
          <w:tcW w:w="4536" w:type="dxa"/>
          <w:vMerge w:val="restart"/>
          <w:tcBorders>
            <w:left w:val="single" w:sz="4" w:space="0" w:color="auto"/>
            <w:right w:val="single" w:sz="4" w:space="0" w:color="auto"/>
          </w:tcBorders>
          <w:vAlign w:val="center"/>
        </w:tcPr>
        <w:p w14:paraId="4B7474B2" w14:textId="3567558F" w:rsidR="00C0168B" w:rsidRPr="00114232" w:rsidRDefault="008F5462" w:rsidP="00D57A5A">
          <w:pPr>
            <w:widowControl w:val="0"/>
            <w:jc w:val="center"/>
            <w:rPr>
              <w:rFonts w:eastAsia="Calibri" w:cs="Arial"/>
              <w:b/>
              <w:bCs/>
              <w:sz w:val="24"/>
              <w:szCs w:val="24"/>
            </w:rPr>
          </w:pPr>
          <w:r>
            <w:rPr>
              <w:rFonts w:eastAsia="Calibri" w:cs="Arial"/>
              <w:b/>
              <w:bCs/>
              <w:sz w:val="24"/>
              <w:szCs w:val="24"/>
            </w:rPr>
            <w:t>ADECUACIÓN DE INSTALACIÓN ELÉCTRICA EN ESTACIÓN BELGRANO C  – LÍNEA MITRE</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4DADADA6" w14:textId="77777777" w:rsidR="00C0168B" w:rsidRPr="00C0168B" w:rsidRDefault="00C0168B" w:rsidP="005E0590">
          <w:pPr>
            <w:widowControl w:val="0"/>
            <w:jc w:val="center"/>
            <w:rPr>
              <w:rFonts w:eastAsia="Calibri" w:cs="Arial"/>
              <w:bCs/>
              <w:sz w:val="20"/>
              <w:szCs w:val="20"/>
              <w:lang w:val="en-US"/>
            </w:rPr>
          </w:pPr>
          <w:proofErr w:type="spellStart"/>
          <w:r w:rsidRPr="00C0168B">
            <w:rPr>
              <w:rFonts w:eastAsia="Calibri" w:cs="Arial"/>
              <w:bCs/>
              <w:sz w:val="20"/>
              <w:szCs w:val="20"/>
              <w:lang w:val="en-US"/>
            </w:rPr>
            <w:t>Revisión</w:t>
          </w:r>
          <w:proofErr w:type="spellEnd"/>
          <w:r w:rsidRPr="00C0168B">
            <w:rPr>
              <w:rFonts w:eastAsia="Calibri" w:cs="Arial"/>
              <w:bCs/>
              <w:sz w:val="20"/>
              <w:szCs w:val="20"/>
              <w:lang w:val="en-US"/>
            </w:rPr>
            <w:t xml:space="preserve"> 00</w:t>
          </w:r>
        </w:p>
      </w:tc>
    </w:tr>
    <w:tr w:rsidR="00C0168B" w:rsidRPr="00131B69" w14:paraId="55CE848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5CDD0891"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269E80A3"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29B9BE84" w14:textId="4AA97C6F" w:rsidR="00C0168B" w:rsidRPr="00C0168B" w:rsidRDefault="00C0168B" w:rsidP="008F5462">
          <w:pPr>
            <w:widowControl w:val="0"/>
            <w:jc w:val="center"/>
            <w:rPr>
              <w:rFonts w:eastAsia="Calibri" w:cs="Arial"/>
              <w:bCs/>
              <w:sz w:val="20"/>
              <w:szCs w:val="20"/>
              <w:lang w:val="en-US"/>
            </w:rPr>
          </w:pPr>
          <w:r w:rsidRPr="00C0168B">
            <w:rPr>
              <w:rFonts w:eastAsia="Calibri" w:cs="Arial"/>
              <w:bCs/>
              <w:sz w:val="20"/>
              <w:szCs w:val="20"/>
              <w:lang w:val="en-US"/>
            </w:rPr>
            <w:t>PET nº LM-VO-ET-06</w:t>
          </w:r>
          <w:r w:rsidR="008F5462">
            <w:rPr>
              <w:rFonts w:eastAsia="Calibri" w:cs="Arial"/>
              <w:bCs/>
              <w:sz w:val="20"/>
              <w:szCs w:val="20"/>
              <w:lang w:val="en-US"/>
            </w:rPr>
            <w:t>4</w:t>
          </w:r>
        </w:p>
      </w:tc>
    </w:tr>
    <w:tr w:rsidR="00C0168B" w:rsidRPr="001105A7" w14:paraId="08877960" w14:textId="77777777" w:rsidTr="0095059E">
      <w:trPr>
        <w:trHeight w:val="340"/>
        <w:jc w:val="center"/>
      </w:trPr>
      <w:tc>
        <w:tcPr>
          <w:tcW w:w="2689" w:type="dxa"/>
          <w:vMerge/>
          <w:tcBorders>
            <w:left w:val="single" w:sz="4" w:space="0" w:color="auto"/>
            <w:right w:val="single" w:sz="4" w:space="0" w:color="auto"/>
          </w:tcBorders>
          <w:shd w:val="clear" w:color="auto" w:fill="auto"/>
          <w:noWrap/>
        </w:tcPr>
        <w:p w14:paraId="6EBE0554" w14:textId="77777777" w:rsidR="00C0168B" w:rsidRPr="007079BD"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right w:val="single" w:sz="4" w:space="0" w:color="auto"/>
          </w:tcBorders>
          <w:vAlign w:val="center"/>
        </w:tcPr>
        <w:p w14:paraId="0ADF57C3" w14:textId="77777777" w:rsidR="00C0168B" w:rsidRPr="007079BD" w:rsidRDefault="00C0168B" w:rsidP="005E0590">
          <w:pPr>
            <w:widowControl w:val="0"/>
            <w:rPr>
              <w:rFonts w:eastAsia="Calibri" w:cs="Arial"/>
              <w:b/>
              <w:bCs/>
              <w:lang w:val="en-US"/>
            </w:rPr>
          </w:pP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5368B36" w14:textId="62D9F596" w:rsidR="00C0168B" w:rsidRPr="00C0168B" w:rsidRDefault="00C0168B" w:rsidP="00C0168B">
          <w:pPr>
            <w:widowControl w:val="0"/>
            <w:jc w:val="center"/>
            <w:rPr>
              <w:rFonts w:eastAsia="Calibri" w:cs="Arial"/>
              <w:bCs/>
              <w:sz w:val="20"/>
              <w:szCs w:val="20"/>
              <w:lang w:val="en-US"/>
            </w:rPr>
          </w:pPr>
          <w:proofErr w:type="spellStart"/>
          <w:r w:rsidRPr="00C0168B">
            <w:rPr>
              <w:rFonts w:eastAsia="Calibri" w:cs="Arial"/>
              <w:bCs/>
              <w:sz w:val="20"/>
              <w:szCs w:val="20"/>
              <w:lang w:val="en-US"/>
            </w:rPr>
            <w:t>Fecha</w:t>
          </w:r>
          <w:proofErr w:type="spellEnd"/>
          <w:r w:rsidRPr="00C0168B">
            <w:rPr>
              <w:rFonts w:eastAsia="Calibri" w:cs="Arial"/>
              <w:bCs/>
              <w:sz w:val="20"/>
              <w:szCs w:val="20"/>
              <w:lang w:val="en-US"/>
            </w:rPr>
            <w:t>: 0</w:t>
          </w:r>
          <w:r>
            <w:rPr>
              <w:rFonts w:eastAsia="Calibri" w:cs="Arial"/>
              <w:bCs/>
              <w:sz w:val="20"/>
              <w:szCs w:val="20"/>
              <w:lang w:val="en-US"/>
            </w:rPr>
            <w:t>2</w:t>
          </w:r>
          <w:r w:rsidRPr="00C0168B">
            <w:rPr>
              <w:rFonts w:eastAsia="Calibri" w:cs="Arial"/>
              <w:bCs/>
              <w:sz w:val="20"/>
              <w:szCs w:val="20"/>
              <w:lang w:val="en-US"/>
            </w:rPr>
            <w:t xml:space="preserve">/2017 </w:t>
          </w:r>
        </w:p>
      </w:tc>
    </w:tr>
    <w:tr w:rsidR="00C0168B" w:rsidRPr="001105A7" w14:paraId="6B0A4E33" w14:textId="77777777" w:rsidTr="0095059E">
      <w:trPr>
        <w:trHeight w:val="340"/>
        <w:jc w:val="center"/>
      </w:trPr>
      <w:tc>
        <w:tcPr>
          <w:tcW w:w="2689" w:type="dxa"/>
          <w:vMerge/>
          <w:tcBorders>
            <w:left w:val="single" w:sz="4" w:space="0" w:color="auto"/>
            <w:bottom w:val="thinThickSmallGap" w:sz="24" w:space="0" w:color="1F497D"/>
            <w:right w:val="single" w:sz="4" w:space="0" w:color="auto"/>
          </w:tcBorders>
          <w:shd w:val="clear" w:color="auto" w:fill="auto"/>
          <w:noWrap/>
        </w:tcPr>
        <w:p w14:paraId="50481AC9" w14:textId="77777777" w:rsidR="00C0168B" w:rsidRPr="00114232" w:rsidRDefault="00C0168B" w:rsidP="005E0590">
          <w:pPr>
            <w:widowControl w:val="0"/>
            <w:jc w:val="center"/>
            <w:rPr>
              <w:rFonts w:eastAsia="Calibri" w:cs="Arial"/>
              <w:b/>
              <w:bCs/>
              <w:color w:val="000080"/>
              <w:sz w:val="18"/>
              <w:szCs w:val="18"/>
              <w:lang w:val="en-US"/>
            </w:rPr>
          </w:pPr>
        </w:p>
      </w:tc>
      <w:tc>
        <w:tcPr>
          <w:tcW w:w="4536" w:type="dxa"/>
          <w:vMerge/>
          <w:tcBorders>
            <w:left w:val="single" w:sz="4" w:space="0" w:color="auto"/>
            <w:bottom w:val="thinThickSmallGap" w:sz="24" w:space="0" w:color="1F497D"/>
            <w:right w:val="single" w:sz="4" w:space="0" w:color="auto"/>
          </w:tcBorders>
          <w:vAlign w:val="center"/>
        </w:tcPr>
        <w:p w14:paraId="793872B9" w14:textId="77777777" w:rsidR="00C0168B" w:rsidRPr="00114232" w:rsidRDefault="00C0168B" w:rsidP="005E0590">
          <w:pPr>
            <w:widowControl w:val="0"/>
            <w:rPr>
              <w:rFonts w:eastAsia="Calibri" w:cs="Arial"/>
              <w:b/>
              <w:bCs/>
              <w:lang w:val="en-US"/>
            </w:rPr>
          </w:pPr>
        </w:p>
      </w:tc>
      <w:tc>
        <w:tcPr>
          <w:tcW w:w="2551" w:type="dxa"/>
          <w:tcBorders>
            <w:top w:val="single" w:sz="4" w:space="0" w:color="auto"/>
            <w:left w:val="nil"/>
            <w:bottom w:val="thinThickSmallGap" w:sz="24" w:space="0" w:color="1F497D"/>
            <w:right w:val="single" w:sz="4" w:space="0" w:color="auto"/>
          </w:tcBorders>
          <w:shd w:val="clear" w:color="auto" w:fill="auto"/>
          <w:noWrap/>
          <w:vAlign w:val="center"/>
        </w:tcPr>
        <w:p w14:paraId="05961E05" w14:textId="77777777" w:rsidR="00C0168B" w:rsidRPr="00C0168B" w:rsidRDefault="00C0168B" w:rsidP="005E0590">
          <w:pPr>
            <w:widowControl w:val="0"/>
            <w:jc w:val="center"/>
            <w:rPr>
              <w:rFonts w:eastAsia="Calibri" w:cs="Arial"/>
              <w:bCs/>
              <w:sz w:val="20"/>
              <w:szCs w:val="20"/>
              <w:lang w:val="en-US"/>
            </w:rPr>
          </w:pPr>
          <w:proofErr w:type="spellStart"/>
          <w:r w:rsidRPr="00C0168B">
            <w:rPr>
              <w:rFonts w:eastAsia="Calibri" w:cs="Arial"/>
              <w:bCs/>
              <w:sz w:val="20"/>
              <w:szCs w:val="20"/>
              <w:lang w:val="en-US"/>
            </w:rPr>
            <w:t>Página</w:t>
          </w:r>
          <w:proofErr w:type="spellEnd"/>
          <w:r w:rsidRPr="00C0168B">
            <w:rPr>
              <w:rFonts w:eastAsia="Calibri" w:cs="Arial"/>
              <w:bCs/>
              <w:sz w:val="20"/>
              <w:szCs w:val="20"/>
              <w:lang w:val="en-US"/>
            </w:rPr>
            <w:t xml:space="preserve"> </w:t>
          </w:r>
          <w:r w:rsidRPr="00C0168B">
            <w:rPr>
              <w:rFonts w:eastAsia="Calibri" w:cs="Arial"/>
              <w:sz w:val="20"/>
              <w:szCs w:val="20"/>
              <w:lang w:val="en-US"/>
            </w:rPr>
            <w:fldChar w:fldCharType="begin"/>
          </w:r>
          <w:r w:rsidRPr="00C0168B">
            <w:rPr>
              <w:rFonts w:eastAsia="Calibri" w:cs="Arial"/>
              <w:sz w:val="20"/>
              <w:szCs w:val="20"/>
              <w:lang w:val="en-US"/>
            </w:rPr>
            <w:instrText xml:space="preserve"> PAGE </w:instrText>
          </w:r>
          <w:r w:rsidRPr="00C0168B">
            <w:rPr>
              <w:rFonts w:eastAsia="Calibri" w:cs="Arial"/>
              <w:sz w:val="20"/>
              <w:szCs w:val="20"/>
              <w:lang w:val="en-US"/>
            </w:rPr>
            <w:fldChar w:fldCharType="separate"/>
          </w:r>
          <w:r w:rsidR="00A76395">
            <w:rPr>
              <w:rFonts w:eastAsia="Calibri" w:cs="Arial"/>
              <w:noProof/>
              <w:sz w:val="20"/>
              <w:szCs w:val="20"/>
              <w:lang w:val="en-US"/>
            </w:rPr>
            <w:t>3</w:t>
          </w:r>
          <w:r w:rsidRPr="00C0168B">
            <w:rPr>
              <w:rFonts w:eastAsia="Calibri" w:cs="Arial"/>
              <w:sz w:val="20"/>
              <w:szCs w:val="20"/>
              <w:lang w:val="en-US"/>
            </w:rPr>
            <w:fldChar w:fldCharType="end"/>
          </w:r>
          <w:r w:rsidRPr="00C0168B">
            <w:rPr>
              <w:rFonts w:eastAsia="Calibri" w:cs="Arial"/>
              <w:sz w:val="20"/>
              <w:szCs w:val="20"/>
              <w:lang w:val="en-US"/>
            </w:rPr>
            <w:t xml:space="preserve"> </w:t>
          </w:r>
          <w:r w:rsidRPr="00C0168B">
            <w:rPr>
              <w:rFonts w:eastAsia="Calibri" w:cs="Arial"/>
              <w:bCs/>
              <w:sz w:val="20"/>
              <w:szCs w:val="20"/>
              <w:lang w:val="en-US"/>
            </w:rPr>
            <w:t xml:space="preserve">de </w:t>
          </w:r>
          <w:r w:rsidRPr="00C0168B">
            <w:rPr>
              <w:rFonts w:eastAsia="Calibri" w:cs="Arial"/>
              <w:sz w:val="20"/>
              <w:szCs w:val="20"/>
              <w:lang w:val="en-US"/>
            </w:rPr>
            <w:fldChar w:fldCharType="begin"/>
          </w:r>
          <w:r w:rsidRPr="00C0168B">
            <w:rPr>
              <w:rFonts w:eastAsia="Calibri" w:cs="Arial"/>
              <w:sz w:val="20"/>
              <w:szCs w:val="20"/>
              <w:lang w:val="en-US"/>
            </w:rPr>
            <w:instrText xml:space="preserve"> NUMPAGES </w:instrText>
          </w:r>
          <w:r w:rsidRPr="00C0168B">
            <w:rPr>
              <w:rFonts w:eastAsia="Calibri" w:cs="Arial"/>
              <w:sz w:val="20"/>
              <w:szCs w:val="20"/>
              <w:lang w:val="en-US"/>
            </w:rPr>
            <w:fldChar w:fldCharType="separate"/>
          </w:r>
          <w:r w:rsidR="00A76395">
            <w:rPr>
              <w:rFonts w:eastAsia="Calibri" w:cs="Arial"/>
              <w:noProof/>
              <w:sz w:val="20"/>
              <w:szCs w:val="20"/>
              <w:lang w:val="en-US"/>
            </w:rPr>
            <w:t>17</w:t>
          </w:r>
          <w:r w:rsidRPr="00C0168B">
            <w:rPr>
              <w:rFonts w:eastAsia="Calibri" w:cs="Arial"/>
              <w:sz w:val="20"/>
              <w:szCs w:val="20"/>
              <w:lang w:val="en-US"/>
            </w:rPr>
            <w:fldChar w:fldCharType="end"/>
          </w:r>
        </w:p>
      </w:tc>
    </w:tr>
  </w:tbl>
  <w:p w14:paraId="0566F710" w14:textId="77777777" w:rsidR="00C0168B" w:rsidRPr="00CA335E" w:rsidRDefault="00C0168B">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1B82"/>
    <w:multiLevelType w:val="multilevel"/>
    <w:tmpl w:val="0468684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0E1CB7"/>
    <w:multiLevelType w:val="hybridMultilevel"/>
    <w:tmpl w:val="A3D6C518"/>
    <w:lvl w:ilvl="0" w:tplc="9D426904">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0DB337EA"/>
    <w:multiLevelType w:val="multilevel"/>
    <w:tmpl w:val="A2D06D7A"/>
    <w:lvl w:ilvl="0">
      <w:start w:val="21"/>
      <w:numFmt w:val="decimal"/>
      <w:lvlText w:val="%1"/>
      <w:lvlJc w:val="left"/>
      <w:pPr>
        <w:ind w:left="420" w:hanging="420"/>
      </w:pPr>
    </w:lvl>
    <w:lvl w:ilvl="1">
      <w:start w:val="1"/>
      <w:numFmt w:val="decimal"/>
      <w:lvlText w:val="%1.%2"/>
      <w:lvlJc w:val="left"/>
      <w:pPr>
        <w:ind w:left="1500" w:hanging="420"/>
      </w:pPr>
    </w:lvl>
    <w:lvl w:ilvl="2">
      <w:start w:val="1"/>
      <w:numFmt w:val="decimal"/>
      <w:lvlText w:val="%1.%2.%3"/>
      <w:lvlJc w:val="left"/>
      <w:pPr>
        <w:ind w:left="2880" w:hanging="720"/>
      </w:pPr>
      <w:rPr>
        <w:sz w:val="22"/>
        <w:szCs w:val="22"/>
      </w:rPr>
    </w:lvl>
    <w:lvl w:ilvl="3">
      <w:start w:val="1"/>
      <w:numFmt w:val="decimal"/>
      <w:lvlText w:val="%1.%2.%3.%4"/>
      <w:lvlJc w:val="left"/>
      <w:pPr>
        <w:ind w:left="3960" w:hanging="720"/>
      </w:pPr>
      <w:rPr>
        <w:rFonts w:ascii="Arial" w:hAnsi="Arial" w:cs="Arial" w:hint="default"/>
        <w:b/>
        <w:i w:val="0"/>
        <w:sz w:val="22"/>
        <w:szCs w:val="22"/>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nsid w:val="102352D9"/>
    <w:multiLevelType w:val="hybridMultilevel"/>
    <w:tmpl w:val="2BB8A880"/>
    <w:lvl w:ilvl="0" w:tplc="D5420664">
      <w:numFmt w:val="bullet"/>
      <w:lvlText w:val="-"/>
      <w:lvlJc w:val="left"/>
      <w:pPr>
        <w:ind w:left="1800" w:hanging="360"/>
      </w:pPr>
      <w:rPr>
        <w:rFonts w:ascii="Times New Roman" w:hAnsi="Times New Roman"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4">
    <w:nsid w:val="10E604E9"/>
    <w:multiLevelType w:val="multilevel"/>
    <w:tmpl w:val="5F7A42EC"/>
    <w:lvl w:ilvl="0">
      <w:start w:val="1"/>
      <w:numFmt w:val="decimal"/>
      <w:lvlText w:val="ITEM %1."/>
      <w:lvlJc w:val="left"/>
      <w:pPr>
        <w:tabs>
          <w:tab w:val="num" w:pos="360"/>
        </w:tabs>
        <w:ind w:left="360" w:hanging="360"/>
      </w:pPr>
      <w:rPr>
        <w:rFonts w:ascii="Arial" w:hAnsi="Arial" w:cs="Arial" w:hint="default"/>
        <w:b w:val="0"/>
        <w:i w:val="0"/>
        <w:sz w:val="32"/>
        <w:szCs w:val="32"/>
      </w:rPr>
    </w:lvl>
    <w:lvl w:ilvl="1">
      <w:start w:val="1"/>
      <w:numFmt w:val="decimal"/>
      <w:pStyle w:val="EstiloTtulo2Verdana12ptSinNegritaSinCursivaJustific"/>
      <w:lvlText w:val="%1.%2."/>
      <w:lvlJc w:val="left"/>
      <w:pPr>
        <w:tabs>
          <w:tab w:val="num" w:pos="1080"/>
        </w:tabs>
        <w:ind w:left="792" w:hanging="432"/>
      </w:pPr>
    </w:lvl>
    <w:lvl w:ilvl="2">
      <w:start w:val="1"/>
      <w:numFmt w:val="decimal"/>
      <w:lvlText w:val="%1.%2.%3."/>
      <w:lvlJc w:val="left"/>
      <w:pPr>
        <w:tabs>
          <w:tab w:val="num" w:pos="1440"/>
        </w:tabs>
        <w:ind w:left="1224" w:hanging="504"/>
      </w:pPr>
      <w:rPr>
        <w:sz w:val="24"/>
        <w:szCs w:val="24"/>
      </w:rPr>
    </w:lvl>
    <w:lvl w:ilvl="3">
      <w:start w:val="1"/>
      <w:numFmt w:val="decimal"/>
      <w:lvlText w:val="%1.%2.%3.%4."/>
      <w:lvlJc w:val="left"/>
      <w:pPr>
        <w:tabs>
          <w:tab w:val="num" w:pos="2160"/>
        </w:tabs>
        <w:ind w:left="1728" w:hanging="648"/>
      </w:pPr>
      <w:rPr>
        <w:sz w:val="24"/>
        <w:szCs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nsid w:val="11E8145F"/>
    <w:multiLevelType w:val="multilevel"/>
    <w:tmpl w:val="728AB22E"/>
    <w:lvl w:ilvl="0">
      <w:start w:val="1"/>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83E2556"/>
    <w:multiLevelType w:val="hybridMultilevel"/>
    <w:tmpl w:val="0BBCA7EE"/>
    <w:lvl w:ilvl="0" w:tplc="FDF8D6D6">
      <w:start w:val="1"/>
      <w:numFmt w:val="bullet"/>
      <w:lvlText w:val="-"/>
      <w:lvlJc w:val="left"/>
      <w:pPr>
        <w:ind w:left="360" w:hanging="360"/>
      </w:pPr>
    </w:lvl>
    <w:lvl w:ilvl="1" w:tplc="2C0A0003">
      <w:start w:val="1"/>
      <w:numFmt w:val="bullet"/>
      <w:lvlText w:val="o"/>
      <w:lvlJc w:val="left"/>
      <w:pPr>
        <w:ind w:left="1080" w:hanging="360"/>
      </w:pPr>
      <w:rPr>
        <w:rFonts w:ascii="Courier New" w:hAnsi="Courier New" w:cs="Courier New" w:hint="default"/>
      </w:rPr>
    </w:lvl>
    <w:lvl w:ilvl="2" w:tplc="2C0A0005">
      <w:start w:val="1"/>
      <w:numFmt w:val="bullet"/>
      <w:lvlText w:val=""/>
      <w:lvlJc w:val="left"/>
      <w:pPr>
        <w:ind w:left="1800" w:hanging="360"/>
      </w:pPr>
      <w:rPr>
        <w:rFonts w:ascii="Wingdings" w:hAnsi="Wingdings" w:hint="default"/>
      </w:rPr>
    </w:lvl>
    <w:lvl w:ilvl="3" w:tplc="2C0A0001">
      <w:start w:val="1"/>
      <w:numFmt w:val="bullet"/>
      <w:lvlText w:val=""/>
      <w:lvlJc w:val="left"/>
      <w:pPr>
        <w:ind w:left="2520" w:hanging="360"/>
      </w:pPr>
      <w:rPr>
        <w:rFonts w:ascii="Symbol" w:hAnsi="Symbol" w:hint="default"/>
      </w:rPr>
    </w:lvl>
    <w:lvl w:ilvl="4" w:tplc="2C0A0003">
      <w:start w:val="1"/>
      <w:numFmt w:val="bullet"/>
      <w:lvlText w:val="o"/>
      <w:lvlJc w:val="left"/>
      <w:pPr>
        <w:ind w:left="3240" w:hanging="360"/>
      </w:pPr>
      <w:rPr>
        <w:rFonts w:ascii="Courier New" w:hAnsi="Courier New" w:cs="Courier New" w:hint="default"/>
      </w:rPr>
    </w:lvl>
    <w:lvl w:ilvl="5" w:tplc="2C0A0005">
      <w:start w:val="1"/>
      <w:numFmt w:val="bullet"/>
      <w:lvlText w:val=""/>
      <w:lvlJc w:val="left"/>
      <w:pPr>
        <w:ind w:left="3960" w:hanging="360"/>
      </w:pPr>
      <w:rPr>
        <w:rFonts w:ascii="Wingdings" w:hAnsi="Wingdings" w:hint="default"/>
      </w:rPr>
    </w:lvl>
    <w:lvl w:ilvl="6" w:tplc="2C0A0001">
      <w:start w:val="1"/>
      <w:numFmt w:val="bullet"/>
      <w:lvlText w:val=""/>
      <w:lvlJc w:val="left"/>
      <w:pPr>
        <w:ind w:left="4680" w:hanging="360"/>
      </w:pPr>
      <w:rPr>
        <w:rFonts w:ascii="Symbol" w:hAnsi="Symbol" w:hint="default"/>
      </w:rPr>
    </w:lvl>
    <w:lvl w:ilvl="7" w:tplc="2C0A0003">
      <w:start w:val="1"/>
      <w:numFmt w:val="bullet"/>
      <w:lvlText w:val="o"/>
      <w:lvlJc w:val="left"/>
      <w:pPr>
        <w:ind w:left="5400" w:hanging="360"/>
      </w:pPr>
      <w:rPr>
        <w:rFonts w:ascii="Courier New" w:hAnsi="Courier New" w:cs="Courier New" w:hint="default"/>
      </w:rPr>
    </w:lvl>
    <w:lvl w:ilvl="8" w:tplc="2C0A0005">
      <w:start w:val="1"/>
      <w:numFmt w:val="bullet"/>
      <w:lvlText w:val=""/>
      <w:lvlJc w:val="left"/>
      <w:pPr>
        <w:ind w:left="6120" w:hanging="360"/>
      </w:pPr>
      <w:rPr>
        <w:rFonts w:ascii="Wingdings" w:hAnsi="Wingdings" w:hint="default"/>
      </w:rPr>
    </w:lvl>
  </w:abstractNum>
  <w:abstractNum w:abstractNumId="7">
    <w:nsid w:val="19CD7F25"/>
    <w:multiLevelType w:val="hybridMultilevel"/>
    <w:tmpl w:val="29109D84"/>
    <w:lvl w:ilvl="0" w:tplc="B3F6928C">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A056E02"/>
    <w:multiLevelType w:val="hybridMultilevel"/>
    <w:tmpl w:val="7B3291DA"/>
    <w:lvl w:ilvl="0" w:tplc="019E4664">
      <w:start w:val="1"/>
      <w:numFmt w:val="decimal"/>
      <w:lvlText w:val="Artículo %1°."/>
      <w:lvlJc w:val="left"/>
      <w:pPr>
        <w:ind w:left="360" w:hanging="36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2BD36943"/>
    <w:multiLevelType w:val="multilevel"/>
    <w:tmpl w:val="D9FAF9C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A5D4B6E"/>
    <w:multiLevelType w:val="hybridMultilevel"/>
    <w:tmpl w:val="F92EF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nsid w:val="405418E6"/>
    <w:multiLevelType w:val="multilevel"/>
    <w:tmpl w:val="CA9ECAF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53C44B48"/>
    <w:multiLevelType w:val="hybridMultilevel"/>
    <w:tmpl w:val="BEA2C3C2"/>
    <w:lvl w:ilvl="0" w:tplc="CC22ECA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857492F"/>
    <w:multiLevelType w:val="multilevel"/>
    <w:tmpl w:val="A6EAE5D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6BF0A92"/>
    <w:multiLevelType w:val="multilevel"/>
    <w:tmpl w:val="7AFA6672"/>
    <w:lvl w:ilvl="0">
      <w:start w:val="3"/>
      <w:numFmt w:val="decimal"/>
      <w:lvlText w:val="%1."/>
      <w:lvlJc w:val="left"/>
      <w:pPr>
        <w:ind w:left="480" w:hanging="480"/>
      </w:pPr>
      <w:rPr>
        <w:rFonts w:hint="default"/>
      </w:rPr>
    </w:lvl>
    <w:lvl w:ilvl="1">
      <w:start w:val="2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79F13A7"/>
    <w:multiLevelType w:val="singleLevel"/>
    <w:tmpl w:val="FDF8D6D6"/>
    <w:lvl w:ilvl="0">
      <w:start w:val="1"/>
      <w:numFmt w:val="bullet"/>
      <w:lvlText w:val="-"/>
      <w:lvlJc w:val="left"/>
      <w:pPr>
        <w:tabs>
          <w:tab w:val="num" w:pos="360"/>
        </w:tabs>
        <w:ind w:left="360" w:hanging="360"/>
      </w:pPr>
    </w:lvl>
  </w:abstractNum>
  <w:abstractNum w:abstractNumId="16">
    <w:nsid w:val="6D0D60B6"/>
    <w:multiLevelType w:val="hybridMultilevel"/>
    <w:tmpl w:val="C8668CC2"/>
    <w:lvl w:ilvl="0" w:tplc="FDF8D6D6">
      <w:start w:val="1"/>
      <w:numFmt w:val="bullet"/>
      <w:lvlText w:val="-"/>
      <w:lvlJc w:val="left"/>
      <w:pPr>
        <w:ind w:left="1063" w:hanging="360"/>
      </w:pPr>
      <w:rPr>
        <w:rFonts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17">
    <w:nsid w:val="70595062"/>
    <w:multiLevelType w:val="multilevel"/>
    <w:tmpl w:val="E5B857C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68D57C8"/>
    <w:multiLevelType w:val="hybridMultilevel"/>
    <w:tmpl w:val="47EEEA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7141AF6"/>
    <w:multiLevelType w:val="multilevel"/>
    <w:tmpl w:val="F45037D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6"/>
  </w:num>
  <w:num w:numId="6">
    <w:abstractNumId w:val="13"/>
  </w:num>
  <w:num w:numId="7">
    <w:abstractNumId w:val="14"/>
  </w:num>
  <w:num w:numId="8">
    <w:abstractNumId w:val="10"/>
  </w:num>
  <w:num w:numId="9">
    <w:abstractNumId w:val="17"/>
  </w:num>
  <w:num w:numId="10">
    <w:abstractNumId w:val="0"/>
  </w:num>
  <w:num w:numId="11">
    <w:abstractNumId w:val="2"/>
  </w:num>
  <w:num w:numId="12">
    <w:abstractNumId w:val="16"/>
  </w:num>
  <w:num w:numId="13">
    <w:abstractNumId w:val="18"/>
  </w:num>
  <w:num w:numId="14">
    <w:abstractNumId w:val="1"/>
  </w:num>
  <w:num w:numId="15">
    <w:abstractNumId w:val="7"/>
  </w:num>
  <w:num w:numId="16">
    <w:abstractNumId w:val="12"/>
  </w:num>
  <w:num w:numId="17">
    <w:abstractNumId w:val="9"/>
  </w:num>
  <w:num w:numId="18">
    <w:abstractNumId w:val="11"/>
  </w:num>
  <w:num w:numId="19">
    <w:abstractNumId w:val="5"/>
  </w:num>
  <w:num w:numId="2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D9"/>
    <w:rsid w:val="00000B84"/>
    <w:rsid w:val="00001485"/>
    <w:rsid w:val="000015E9"/>
    <w:rsid w:val="0000250C"/>
    <w:rsid w:val="000025D6"/>
    <w:rsid w:val="00002DA1"/>
    <w:rsid w:val="00005850"/>
    <w:rsid w:val="000077DF"/>
    <w:rsid w:val="000105A0"/>
    <w:rsid w:val="00012020"/>
    <w:rsid w:val="00012428"/>
    <w:rsid w:val="00015E23"/>
    <w:rsid w:val="0002061D"/>
    <w:rsid w:val="00020A25"/>
    <w:rsid w:val="0002192D"/>
    <w:rsid w:val="00024254"/>
    <w:rsid w:val="000249D7"/>
    <w:rsid w:val="000360ED"/>
    <w:rsid w:val="000366F4"/>
    <w:rsid w:val="00036857"/>
    <w:rsid w:val="00037D7B"/>
    <w:rsid w:val="00043560"/>
    <w:rsid w:val="00044D77"/>
    <w:rsid w:val="00045B22"/>
    <w:rsid w:val="00050642"/>
    <w:rsid w:val="00055E09"/>
    <w:rsid w:val="00061EF5"/>
    <w:rsid w:val="00061FC8"/>
    <w:rsid w:val="00063249"/>
    <w:rsid w:val="00063CC6"/>
    <w:rsid w:val="000658F3"/>
    <w:rsid w:val="00065B62"/>
    <w:rsid w:val="000663A1"/>
    <w:rsid w:val="000666A3"/>
    <w:rsid w:val="00066C4D"/>
    <w:rsid w:val="00070957"/>
    <w:rsid w:val="00070F66"/>
    <w:rsid w:val="000716AD"/>
    <w:rsid w:val="000720BB"/>
    <w:rsid w:val="00072698"/>
    <w:rsid w:val="00073E24"/>
    <w:rsid w:val="000744DD"/>
    <w:rsid w:val="00075B54"/>
    <w:rsid w:val="00075FC7"/>
    <w:rsid w:val="0008174D"/>
    <w:rsid w:val="000832D3"/>
    <w:rsid w:val="00083AB4"/>
    <w:rsid w:val="00086ACB"/>
    <w:rsid w:val="0008773F"/>
    <w:rsid w:val="00091173"/>
    <w:rsid w:val="000927BF"/>
    <w:rsid w:val="00095EB6"/>
    <w:rsid w:val="00096590"/>
    <w:rsid w:val="00096BE2"/>
    <w:rsid w:val="0009711B"/>
    <w:rsid w:val="000A0222"/>
    <w:rsid w:val="000A4D35"/>
    <w:rsid w:val="000B323F"/>
    <w:rsid w:val="000B46AE"/>
    <w:rsid w:val="000B6DDA"/>
    <w:rsid w:val="000C0F76"/>
    <w:rsid w:val="000C41B8"/>
    <w:rsid w:val="000C5D32"/>
    <w:rsid w:val="000D42C1"/>
    <w:rsid w:val="000D58D8"/>
    <w:rsid w:val="000E01E4"/>
    <w:rsid w:val="000E1652"/>
    <w:rsid w:val="000E3EC7"/>
    <w:rsid w:val="000E44FD"/>
    <w:rsid w:val="000F3ACE"/>
    <w:rsid w:val="000F3CEE"/>
    <w:rsid w:val="000F50B8"/>
    <w:rsid w:val="000F7099"/>
    <w:rsid w:val="001002D1"/>
    <w:rsid w:val="0010101C"/>
    <w:rsid w:val="001010E7"/>
    <w:rsid w:val="00101EEF"/>
    <w:rsid w:val="0010352A"/>
    <w:rsid w:val="00103B76"/>
    <w:rsid w:val="001041C0"/>
    <w:rsid w:val="00106042"/>
    <w:rsid w:val="001064DB"/>
    <w:rsid w:val="001107EA"/>
    <w:rsid w:val="001124FB"/>
    <w:rsid w:val="001127A9"/>
    <w:rsid w:val="00113358"/>
    <w:rsid w:val="00113480"/>
    <w:rsid w:val="00113804"/>
    <w:rsid w:val="00114B42"/>
    <w:rsid w:val="00116076"/>
    <w:rsid w:val="001219F7"/>
    <w:rsid w:val="00121A0D"/>
    <w:rsid w:val="001233C3"/>
    <w:rsid w:val="00125507"/>
    <w:rsid w:val="00131003"/>
    <w:rsid w:val="00131B69"/>
    <w:rsid w:val="001335B5"/>
    <w:rsid w:val="00133B68"/>
    <w:rsid w:val="001352DE"/>
    <w:rsid w:val="00137D56"/>
    <w:rsid w:val="00141E01"/>
    <w:rsid w:val="001439A4"/>
    <w:rsid w:val="00151885"/>
    <w:rsid w:val="00151F5A"/>
    <w:rsid w:val="0015375F"/>
    <w:rsid w:val="00155504"/>
    <w:rsid w:val="001558D0"/>
    <w:rsid w:val="00156030"/>
    <w:rsid w:val="001566EA"/>
    <w:rsid w:val="00157BD1"/>
    <w:rsid w:val="00166984"/>
    <w:rsid w:val="00167584"/>
    <w:rsid w:val="001707CE"/>
    <w:rsid w:val="00172027"/>
    <w:rsid w:val="00172C1C"/>
    <w:rsid w:val="001742E8"/>
    <w:rsid w:val="0018354A"/>
    <w:rsid w:val="001835A3"/>
    <w:rsid w:val="00183A50"/>
    <w:rsid w:val="00187D82"/>
    <w:rsid w:val="00192323"/>
    <w:rsid w:val="00192E0F"/>
    <w:rsid w:val="00193275"/>
    <w:rsid w:val="00193B4A"/>
    <w:rsid w:val="0019477B"/>
    <w:rsid w:val="00194AF2"/>
    <w:rsid w:val="0019596A"/>
    <w:rsid w:val="001961B6"/>
    <w:rsid w:val="001A1029"/>
    <w:rsid w:val="001A1396"/>
    <w:rsid w:val="001A415D"/>
    <w:rsid w:val="001A6276"/>
    <w:rsid w:val="001A717D"/>
    <w:rsid w:val="001B0DC4"/>
    <w:rsid w:val="001B1356"/>
    <w:rsid w:val="001B28F2"/>
    <w:rsid w:val="001B6BCE"/>
    <w:rsid w:val="001C0AC4"/>
    <w:rsid w:val="001C5CE6"/>
    <w:rsid w:val="001C5D63"/>
    <w:rsid w:val="001C6542"/>
    <w:rsid w:val="001C6FAD"/>
    <w:rsid w:val="001D344D"/>
    <w:rsid w:val="001D38AB"/>
    <w:rsid w:val="001D45BA"/>
    <w:rsid w:val="001D4C06"/>
    <w:rsid w:val="001D5229"/>
    <w:rsid w:val="001D75F3"/>
    <w:rsid w:val="001F0016"/>
    <w:rsid w:val="001F0B45"/>
    <w:rsid w:val="001F1399"/>
    <w:rsid w:val="001F2671"/>
    <w:rsid w:val="001F388E"/>
    <w:rsid w:val="001F697E"/>
    <w:rsid w:val="00201F0C"/>
    <w:rsid w:val="00207906"/>
    <w:rsid w:val="00211D9B"/>
    <w:rsid w:val="00213171"/>
    <w:rsid w:val="0021348E"/>
    <w:rsid w:val="00213587"/>
    <w:rsid w:val="00214A8E"/>
    <w:rsid w:val="00215DEF"/>
    <w:rsid w:val="002173F8"/>
    <w:rsid w:val="00220D81"/>
    <w:rsid w:val="00222A99"/>
    <w:rsid w:val="00223221"/>
    <w:rsid w:val="00223760"/>
    <w:rsid w:val="002310BF"/>
    <w:rsid w:val="002373B1"/>
    <w:rsid w:val="00240694"/>
    <w:rsid w:val="00241C2E"/>
    <w:rsid w:val="00243821"/>
    <w:rsid w:val="002439EA"/>
    <w:rsid w:val="002505A2"/>
    <w:rsid w:val="00250906"/>
    <w:rsid w:val="0025211D"/>
    <w:rsid w:val="00254C21"/>
    <w:rsid w:val="002560F4"/>
    <w:rsid w:val="00260134"/>
    <w:rsid w:val="002625B5"/>
    <w:rsid w:val="0026372E"/>
    <w:rsid w:val="0026447A"/>
    <w:rsid w:val="00265F97"/>
    <w:rsid w:val="00266794"/>
    <w:rsid w:val="00266FF8"/>
    <w:rsid w:val="0026787C"/>
    <w:rsid w:val="00270C83"/>
    <w:rsid w:val="00273C0A"/>
    <w:rsid w:val="0027458F"/>
    <w:rsid w:val="00280105"/>
    <w:rsid w:val="00281E4B"/>
    <w:rsid w:val="00282824"/>
    <w:rsid w:val="0028559B"/>
    <w:rsid w:val="0028607C"/>
    <w:rsid w:val="00290F63"/>
    <w:rsid w:val="002913E5"/>
    <w:rsid w:val="00291CE9"/>
    <w:rsid w:val="00295DD8"/>
    <w:rsid w:val="00296135"/>
    <w:rsid w:val="002A1FE6"/>
    <w:rsid w:val="002A32CE"/>
    <w:rsid w:val="002A590E"/>
    <w:rsid w:val="002B0527"/>
    <w:rsid w:val="002B09AC"/>
    <w:rsid w:val="002B24BB"/>
    <w:rsid w:val="002B3A30"/>
    <w:rsid w:val="002B5C32"/>
    <w:rsid w:val="002B5F0E"/>
    <w:rsid w:val="002B61CB"/>
    <w:rsid w:val="002C03DC"/>
    <w:rsid w:val="002C309E"/>
    <w:rsid w:val="002C45EB"/>
    <w:rsid w:val="002C5AC3"/>
    <w:rsid w:val="002C7B28"/>
    <w:rsid w:val="002D1660"/>
    <w:rsid w:val="002D3CC5"/>
    <w:rsid w:val="002D3DFB"/>
    <w:rsid w:val="002E0F85"/>
    <w:rsid w:val="002E17D9"/>
    <w:rsid w:val="002E19BB"/>
    <w:rsid w:val="002E3AC5"/>
    <w:rsid w:val="002E3E75"/>
    <w:rsid w:val="002E6FEF"/>
    <w:rsid w:val="002E76DE"/>
    <w:rsid w:val="002F0DCD"/>
    <w:rsid w:val="002F1D49"/>
    <w:rsid w:val="002F596B"/>
    <w:rsid w:val="002F72C2"/>
    <w:rsid w:val="003000F1"/>
    <w:rsid w:val="0030010E"/>
    <w:rsid w:val="003007DC"/>
    <w:rsid w:val="003009B0"/>
    <w:rsid w:val="00300C98"/>
    <w:rsid w:val="00301E0C"/>
    <w:rsid w:val="00302E8A"/>
    <w:rsid w:val="0030374E"/>
    <w:rsid w:val="00304E2B"/>
    <w:rsid w:val="003101E1"/>
    <w:rsid w:val="0031027C"/>
    <w:rsid w:val="003112CB"/>
    <w:rsid w:val="00311ED3"/>
    <w:rsid w:val="00312B70"/>
    <w:rsid w:val="00314A70"/>
    <w:rsid w:val="00316683"/>
    <w:rsid w:val="00316A11"/>
    <w:rsid w:val="003214FC"/>
    <w:rsid w:val="00323C17"/>
    <w:rsid w:val="00324D28"/>
    <w:rsid w:val="003250F5"/>
    <w:rsid w:val="00327B96"/>
    <w:rsid w:val="00330693"/>
    <w:rsid w:val="00330D9C"/>
    <w:rsid w:val="00335EA2"/>
    <w:rsid w:val="00336234"/>
    <w:rsid w:val="00346D86"/>
    <w:rsid w:val="00353728"/>
    <w:rsid w:val="00361D25"/>
    <w:rsid w:val="00363037"/>
    <w:rsid w:val="003630DE"/>
    <w:rsid w:val="003652A8"/>
    <w:rsid w:val="00372A6F"/>
    <w:rsid w:val="00373FE0"/>
    <w:rsid w:val="00376D94"/>
    <w:rsid w:val="003775DA"/>
    <w:rsid w:val="003847B9"/>
    <w:rsid w:val="003855E0"/>
    <w:rsid w:val="00387568"/>
    <w:rsid w:val="0038789A"/>
    <w:rsid w:val="003905A9"/>
    <w:rsid w:val="003A30FD"/>
    <w:rsid w:val="003A515B"/>
    <w:rsid w:val="003A59C8"/>
    <w:rsid w:val="003B09E5"/>
    <w:rsid w:val="003B24D5"/>
    <w:rsid w:val="003B54CC"/>
    <w:rsid w:val="003B6759"/>
    <w:rsid w:val="003B7B81"/>
    <w:rsid w:val="003C3CCB"/>
    <w:rsid w:val="003C6A8C"/>
    <w:rsid w:val="003D2964"/>
    <w:rsid w:val="003D34EC"/>
    <w:rsid w:val="003D45E9"/>
    <w:rsid w:val="003D4E55"/>
    <w:rsid w:val="003E147E"/>
    <w:rsid w:val="003E334F"/>
    <w:rsid w:val="003E3F03"/>
    <w:rsid w:val="003E4134"/>
    <w:rsid w:val="003E6BC0"/>
    <w:rsid w:val="003E6F77"/>
    <w:rsid w:val="003E718D"/>
    <w:rsid w:val="003E760B"/>
    <w:rsid w:val="003F1024"/>
    <w:rsid w:val="003F5364"/>
    <w:rsid w:val="003F5AB8"/>
    <w:rsid w:val="003F7917"/>
    <w:rsid w:val="00401776"/>
    <w:rsid w:val="0040240C"/>
    <w:rsid w:val="004026F7"/>
    <w:rsid w:val="00402CE6"/>
    <w:rsid w:val="00403C3A"/>
    <w:rsid w:val="004074A1"/>
    <w:rsid w:val="00415222"/>
    <w:rsid w:val="00415625"/>
    <w:rsid w:val="00415854"/>
    <w:rsid w:val="0042343B"/>
    <w:rsid w:val="00423697"/>
    <w:rsid w:val="00425775"/>
    <w:rsid w:val="0042579A"/>
    <w:rsid w:val="00427BBE"/>
    <w:rsid w:val="00427F1F"/>
    <w:rsid w:val="00431974"/>
    <w:rsid w:val="004319DB"/>
    <w:rsid w:val="00431D83"/>
    <w:rsid w:val="004456EA"/>
    <w:rsid w:val="00447A5B"/>
    <w:rsid w:val="00450D12"/>
    <w:rsid w:val="00451795"/>
    <w:rsid w:val="0045248E"/>
    <w:rsid w:val="00454322"/>
    <w:rsid w:val="004619A5"/>
    <w:rsid w:val="00464DCF"/>
    <w:rsid w:val="00466A81"/>
    <w:rsid w:val="0047331B"/>
    <w:rsid w:val="004748EE"/>
    <w:rsid w:val="00475495"/>
    <w:rsid w:val="00476CA4"/>
    <w:rsid w:val="00481395"/>
    <w:rsid w:val="0048299B"/>
    <w:rsid w:val="00485E5A"/>
    <w:rsid w:val="004866CD"/>
    <w:rsid w:val="00487D83"/>
    <w:rsid w:val="00487ECA"/>
    <w:rsid w:val="00490049"/>
    <w:rsid w:val="00493810"/>
    <w:rsid w:val="00493CAE"/>
    <w:rsid w:val="00496325"/>
    <w:rsid w:val="004976DF"/>
    <w:rsid w:val="004A053D"/>
    <w:rsid w:val="004A1DD5"/>
    <w:rsid w:val="004A209E"/>
    <w:rsid w:val="004A2F71"/>
    <w:rsid w:val="004A31B7"/>
    <w:rsid w:val="004A3D47"/>
    <w:rsid w:val="004A5BDF"/>
    <w:rsid w:val="004B024A"/>
    <w:rsid w:val="004B171F"/>
    <w:rsid w:val="004B4F91"/>
    <w:rsid w:val="004B5693"/>
    <w:rsid w:val="004C06E8"/>
    <w:rsid w:val="004C2E6A"/>
    <w:rsid w:val="004C3D5A"/>
    <w:rsid w:val="004C4638"/>
    <w:rsid w:val="004E130B"/>
    <w:rsid w:val="004E13C7"/>
    <w:rsid w:val="004E1A9D"/>
    <w:rsid w:val="004E51AA"/>
    <w:rsid w:val="004F2349"/>
    <w:rsid w:val="004F3A69"/>
    <w:rsid w:val="004F7B1A"/>
    <w:rsid w:val="00501D28"/>
    <w:rsid w:val="00501D78"/>
    <w:rsid w:val="00502DFB"/>
    <w:rsid w:val="005038D1"/>
    <w:rsid w:val="00513779"/>
    <w:rsid w:val="00514A04"/>
    <w:rsid w:val="005159ED"/>
    <w:rsid w:val="005245CB"/>
    <w:rsid w:val="00526282"/>
    <w:rsid w:val="00527D7E"/>
    <w:rsid w:val="00527FF3"/>
    <w:rsid w:val="005309E3"/>
    <w:rsid w:val="00531870"/>
    <w:rsid w:val="00531E19"/>
    <w:rsid w:val="00532C89"/>
    <w:rsid w:val="005404C7"/>
    <w:rsid w:val="00540804"/>
    <w:rsid w:val="00541ED9"/>
    <w:rsid w:val="005441D7"/>
    <w:rsid w:val="00545485"/>
    <w:rsid w:val="005454E7"/>
    <w:rsid w:val="00545AA4"/>
    <w:rsid w:val="00547188"/>
    <w:rsid w:val="00555436"/>
    <w:rsid w:val="00557D89"/>
    <w:rsid w:val="0056274D"/>
    <w:rsid w:val="005636A7"/>
    <w:rsid w:val="00565578"/>
    <w:rsid w:val="00570203"/>
    <w:rsid w:val="005706A3"/>
    <w:rsid w:val="00570A53"/>
    <w:rsid w:val="00572216"/>
    <w:rsid w:val="00572D98"/>
    <w:rsid w:val="0057347D"/>
    <w:rsid w:val="00574329"/>
    <w:rsid w:val="0057512F"/>
    <w:rsid w:val="005766AA"/>
    <w:rsid w:val="00580175"/>
    <w:rsid w:val="00581739"/>
    <w:rsid w:val="0058406F"/>
    <w:rsid w:val="005841F3"/>
    <w:rsid w:val="005849E8"/>
    <w:rsid w:val="00586CAF"/>
    <w:rsid w:val="00586E35"/>
    <w:rsid w:val="00590629"/>
    <w:rsid w:val="00590C7C"/>
    <w:rsid w:val="0059127E"/>
    <w:rsid w:val="00591721"/>
    <w:rsid w:val="00592F90"/>
    <w:rsid w:val="00594504"/>
    <w:rsid w:val="00594B46"/>
    <w:rsid w:val="005950B6"/>
    <w:rsid w:val="00596BD3"/>
    <w:rsid w:val="005A1152"/>
    <w:rsid w:val="005A3B10"/>
    <w:rsid w:val="005A62E6"/>
    <w:rsid w:val="005A65E8"/>
    <w:rsid w:val="005A7E5E"/>
    <w:rsid w:val="005B0FBF"/>
    <w:rsid w:val="005B2495"/>
    <w:rsid w:val="005B24F0"/>
    <w:rsid w:val="005B3601"/>
    <w:rsid w:val="005B4EA2"/>
    <w:rsid w:val="005B57CF"/>
    <w:rsid w:val="005B725B"/>
    <w:rsid w:val="005C1327"/>
    <w:rsid w:val="005C2098"/>
    <w:rsid w:val="005C7A25"/>
    <w:rsid w:val="005D543A"/>
    <w:rsid w:val="005D73DC"/>
    <w:rsid w:val="005D7538"/>
    <w:rsid w:val="005E0590"/>
    <w:rsid w:val="005E18BA"/>
    <w:rsid w:val="005E2117"/>
    <w:rsid w:val="005E3328"/>
    <w:rsid w:val="005E491C"/>
    <w:rsid w:val="005E5DF4"/>
    <w:rsid w:val="005E766E"/>
    <w:rsid w:val="005F40B0"/>
    <w:rsid w:val="005F6E7B"/>
    <w:rsid w:val="005F7814"/>
    <w:rsid w:val="00605BA4"/>
    <w:rsid w:val="00606CFE"/>
    <w:rsid w:val="0061161B"/>
    <w:rsid w:val="00612008"/>
    <w:rsid w:val="0061496C"/>
    <w:rsid w:val="00614D6F"/>
    <w:rsid w:val="006200B7"/>
    <w:rsid w:val="00621121"/>
    <w:rsid w:val="00622083"/>
    <w:rsid w:val="00622BA8"/>
    <w:rsid w:val="00627419"/>
    <w:rsid w:val="00630818"/>
    <w:rsid w:val="006319BE"/>
    <w:rsid w:val="00634DE3"/>
    <w:rsid w:val="006354B5"/>
    <w:rsid w:val="00636F28"/>
    <w:rsid w:val="00640580"/>
    <w:rsid w:val="00643073"/>
    <w:rsid w:val="00645220"/>
    <w:rsid w:val="00646532"/>
    <w:rsid w:val="00647007"/>
    <w:rsid w:val="006519F5"/>
    <w:rsid w:val="006554CB"/>
    <w:rsid w:val="006566E0"/>
    <w:rsid w:val="00662673"/>
    <w:rsid w:val="006641C1"/>
    <w:rsid w:val="0066437D"/>
    <w:rsid w:val="006707B4"/>
    <w:rsid w:val="0067106F"/>
    <w:rsid w:val="00673377"/>
    <w:rsid w:val="00676F73"/>
    <w:rsid w:val="00677CC4"/>
    <w:rsid w:val="00684703"/>
    <w:rsid w:val="00686813"/>
    <w:rsid w:val="00693637"/>
    <w:rsid w:val="006961AD"/>
    <w:rsid w:val="006977A0"/>
    <w:rsid w:val="0069795B"/>
    <w:rsid w:val="006A0191"/>
    <w:rsid w:val="006A10F0"/>
    <w:rsid w:val="006A183C"/>
    <w:rsid w:val="006A28D1"/>
    <w:rsid w:val="006A2FB3"/>
    <w:rsid w:val="006A48F2"/>
    <w:rsid w:val="006A56B7"/>
    <w:rsid w:val="006A603C"/>
    <w:rsid w:val="006B20CB"/>
    <w:rsid w:val="006B22B3"/>
    <w:rsid w:val="006B36DC"/>
    <w:rsid w:val="006B3DAC"/>
    <w:rsid w:val="006B434B"/>
    <w:rsid w:val="006B4ECC"/>
    <w:rsid w:val="006B65CF"/>
    <w:rsid w:val="006C02B5"/>
    <w:rsid w:val="006C6243"/>
    <w:rsid w:val="006C645F"/>
    <w:rsid w:val="006C6EA1"/>
    <w:rsid w:val="006D261D"/>
    <w:rsid w:val="006D2C4A"/>
    <w:rsid w:val="006D6790"/>
    <w:rsid w:val="006E01C7"/>
    <w:rsid w:val="006E283F"/>
    <w:rsid w:val="006E4091"/>
    <w:rsid w:val="006E7EAE"/>
    <w:rsid w:val="006F24D8"/>
    <w:rsid w:val="006F30B7"/>
    <w:rsid w:val="006F55A8"/>
    <w:rsid w:val="007030C9"/>
    <w:rsid w:val="007036F8"/>
    <w:rsid w:val="007057B5"/>
    <w:rsid w:val="007058F7"/>
    <w:rsid w:val="00706179"/>
    <w:rsid w:val="0070708C"/>
    <w:rsid w:val="00707535"/>
    <w:rsid w:val="0071075B"/>
    <w:rsid w:val="00711A13"/>
    <w:rsid w:val="0071207B"/>
    <w:rsid w:val="00713939"/>
    <w:rsid w:val="0072082C"/>
    <w:rsid w:val="00722D82"/>
    <w:rsid w:val="00722E4E"/>
    <w:rsid w:val="00733446"/>
    <w:rsid w:val="00737944"/>
    <w:rsid w:val="007425F3"/>
    <w:rsid w:val="00747335"/>
    <w:rsid w:val="00747CB9"/>
    <w:rsid w:val="0075139E"/>
    <w:rsid w:val="00752DC9"/>
    <w:rsid w:val="0075462D"/>
    <w:rsid w:val="0075747B"/>
    <w:rsid w:val="007603FA"/>
    <w:rsid w:val="007616E0"/>
    <w:rsid w:val="00764895"/>
    <w:rsid w:val="0077081C"/>
    <w:rsid w:val="00770ECF"/>
    <w:rsid w:val="007729B6"/>
    <w:rsid w:val="00773869"/>
    <w:rsid w:val="00774417"/>
    <w:rsid w:val="007746C8"/>
    <w:rsid w:val="007770DE"/>
    <w:rsid w:val="00777D2A"/>
    <w:rsid w:val="00783DDD"/>
    <w:rsid w:val="00784587"/>
    <w:rsid w:val="00785D6D"/>
    <w:rsid w:val="007871C4"/>
    <w:rsid w:val="007877D1"/>
    <w:rsid w:val="00787E69"/>
    <w:rsid w:val="007913CF"/>
    <w:rsid w:val="007926A8"/>
    <w:rsid w:val="007A2A22"/>
    <w:rsid w:val="007A3EAF"/>
    <w:rsid w:val="007A51DA"/>
    <w:rsid w:val="007A5B60"/>
    <w:rsid w:val="007B22CD"/>
    <w:rsid w:val="007B38E7"/>
    <w:rsid w:val="007B4F75"/>
    <w:rsid w:val="007C1DC9"/>
    <w:rsid w:val="007C5816"/>
    <w:rsid w:val="007D1AC3"/>
    <w:rsid w:val="007D1BAE"/>
    <w:rsid w:val="007D2C4C"/>
    <w:rsid w:val="007D4346"/>
    <w:rsid w:val="007D459C"/>
    <w:rsid w:val="007D4CD0"/>
    <w:rsid w:val="007E022C"/>
    <w:rsid w:val="007E1291"/>
    <w:rsid w:val="007E1D93"/>
    <w:rsid w:val="007E35F8"/>
    <w:rsid w:val="007E4F91"/>
    <w:rsid w:val="007E50F2"/>
    <w:rsid w:val="007E7F9A"/>
    <w:rsid w:val="007F11F4"/>
    <w:rsid w:val="007F1563"/>
    <w:rsid w:val="007F1746"/>
    <w:rsid w:val="007F275F"/>
    <w:rsid w:val="007F3081"/>
    <w:rsid w:val="007F48D3"/>
    <w:rsid w:val="007F7969"/>
    <w:rsid w:val="007F7B53"/>
    <w:rsid w:val="00800B2D"/>
    <w:rsid w:val="00802C65"/>
    <w:rsid w:val="0080377C"/>
    <w:rsid w:val="00804F32"/>
    <w:rsid w:val="0080506D"/>
    <w:rsid w:val="00806088"/>
    <w:rsid w:val="00806AAE"/>
    <w:rsid w:val="00807094"/>
    <w:rsid w:val="00807919"/>
    <w:rsid w:val="00807FB7"/>
    <w:rsid w:val="00810621"/>
    <w:rsid w:val="008176A8"/>
    <w:rsid w:val="008177E8"/>
    <w:rsid w:val="00821CA8"/>
    <w:rsid w:val="008239F8"/>
    <w:rsid w:val="00823F9C"/>
    <w:rsid w:val="0082411D"/>
    <w:rsid w:val="008242C8"/>
    <w:rsid w:val="008265C8"/>
    <w:rsid w:val="008324FB"/>
    <w:rsid w:val="0083296E"/>
    <w:rsid w:val="0083304A"/>
    <w:rsid w:val="00835157"/>
    <w:rsid w:val="00835730"/>
    <w:rsid w:val="00837430"/>
    <w:rsid w:val="008407FD"/>
    <w:rsid w:val="00840A6D"/>
    <w:rsid w:val="00841A5E"/>
    <w:rsid w:val="00841B4A"/>
    <w:rsid w:val="00844933"/>
    <w:rsid w:val="00844BAD"/>
    <w:rsid w:val="008519CE"/>
    <w:rsid w:val="008541A1"/>
    <w:rsid w:val="0085517D"/>
    <w:rsid w:val="0085517E"/>
    <w:rsid w:val="008576FA"/>
    <w:rsid w:val="008577DE"/>
    <w:rsid w:val="00860A7B"/>
    <w:rsid w:val="00862018"/>
    <w:rsid w:val="00863075"/>
    <w:rsid w:val="0086405E"/>
    <w:rsid w:val="00866AD0"/>
    <w:rsid w:val="00872134"/>
    <w:rsid w:val="00873058"/>
    <w:rsid w:val="00873779"/>
    <w:rsid w:val="008748C8"/>
    <w:rsid w:val="00875D61"/>
    <w:rsid w:val="00880B1E"/>
    <w:rsid w:val="008833B0"/>
    <w:rsid w:val="00884F4C"/>
    <w:rsid w:val="008867A3"/>
    <w:rsid w:val="00887889"/>
    <w:rsid w:val="00890A64"/>
    <w:rsid w:val="00892234"/>
    <w:rsid w:val="008955D3"/>
    <w:rsid w:val="008972C2"/>
    <w:rsid w:val="00897B11"/>
    <w:rsid w:val="008A4EEE"/>
    <w:rsid w:val="008A5F54"/>
    <w:rsid w:val="008B536B"/>
    <w:rsid w:val="008B60FC"/>
    <w:rsid w:val="008B661D"/>
    <w:rsid w:val="008B6789"/>
    <w:rsid w:val="008C29F6"/>
    <w:rsid w:val="008C4512"/>
    <w:rsid w:val="008D184B"/>
    <w:rsid w:val="008D2F5F"/>
    <w:rsid w:val="008D3A7B"/>
    <w:rsid w:val="008D45B1"/>
    <w:rsid w:val="008D4773"/>
    <w:rsid w:val="008D640A"/>
    <w:rsid w:val="008E00C6"/>
    <w:rsid w:val="008E09E9"/>
    <w:rsid w:val="008E0CD6"/>
    <w:rsid w:val="008E6B6D"/>
    <w:rsid w:val="008F25E3"/>
    <w:rsid w:val="008F3D2A"/>
    <w:rsid w:val="008F41A5"/>
    <w:rsid w:val="008F42A8"/>
    <w:rsid w:val="008F4462"/>
    <w:rsid w:val="008F4A7C"/>
    <w:rsid w:val="008F518C"/>
    <w:rsid w:val="008F5462"/>
    <w:rsid w:val="008F7552"/>
    <w:rsid w:val="00901FF6"/>
    <w:rsid w:val="00902234"/>
    <w:rsid w:val="009028CA"/>
    <w:rsid w:val="0090462F"/>
    <w:rsid w:val="00911701"/>
    <w:rsid w:val="00911A7C"/>
    <w:rsid w:val="009135A4"/>
    <w:rsid w:val="009147E5"/>
    <w:rsid w:val="0091708E"/>
    <w:rsid w:val="00917A3B"/>
    <w:rsid w:val="009200C4"/>
    <w:rsid w:val="009262FB"/>
    <w:rsid w:val="009270F5"/>
    <w:rsid w:val="00927A80"/>
    <w:rsid w:val="00930BCA"/>
    <w:rsid w:val="00936968"/>
    <w:rsid w:val="00936DB2"/>
    <w:rsid w:val="00937EE4"/>
    <w:rsid w:val="00943205"/>
    <w:rsid w:val="00944801"/>
    <w:rsid w:val="00944F93"/>
    <w:rsid w:val="0094520B"/>
    <w:rsid w:val="00946FAD"/>
    <w:rsid w:val="0095000B"/>
    <w:rsid w:val="0095059E"/>
    <w:rsid w:val="0095094A"/>
    <w:rsid w:val="009511B7"/>
    <w:rsid w:val="0095394E"/>
    <w:rsid w:val="00955126"/>
    <w:rsid w:val="009558DA"/>
    <w:rsid w:val="00955F0B"/>
    <w:rsid w:val="009725B5"/>
    <w:rsid w:val="0097647A"/>
    <w:rsid w:val="00976CB3"/>
    <w:rsid w:val="0098007F"/>
    <w:rsid w:val="00984A0A"/>
    <w:rsid w:val="009850DF"/>
    <w:rsid w:val="00990DE0"/>
    <w:rsid w:val="00991CA0"/>
    <w:rsid w:val="009926FC"/>
    <w:rsid w:val="009948C9"/>
    <w:rsid w:val="00996A98"/>
    <w:rsid w:val="009A3103"/>
    <w:rsid w:val="009A3496"/>
    <w:rsid w:val="009A5FBD"/>
    <w:rsid w:val="009A66E8"/>
    <w:rsid w:val="009B3B82"/>
    <w:rsid w:val="009B3B92"/>
    <w:rsid w:val="009B626D"/>
    <w:rsid w:val="009B71FB"/>
    <w:rsid w:val="009C0DDD"/>
    <w:rsid w:val="009C388E"/>
    <w:rsid w:val="009C3CC4"/>
    <w:rsid w:val="009C42EA"/>
    <w:rsid w:val="009C641A"/>
    <w:rsid w:val="009C7C90"/>
    <w:rsid w:val="009E039B"/>
    <w:rsid w:val="009E1157"/>
    <w:rsid w:val="009E11A2"/>
    <w:rsid w:val="009E1767"/>
    <w:rsid w:val="009E2E3A"/>
    <w:rsid w:val="009E3042"/>
    <w:rsid w:val="009E6DA7"/>
    <w:rsid w:val="009F0434"/>
    <w:rsid w:val="009F3C9B"/>
    <w:rsid w:val="009F3CD3"/>
    <w:rsid w:val="009F46B0"/>
    <w:rsid w:val="00A0046E"/>
    <w:rsid w:val="00A02355"/>
    <w:rsid w:val="00A02A3D"/>
    <w:rsid w:val="00A061CD"/>
    <w:rsid w:val="00A075FB"/>
    <w:rsid w:val="00A10CC2"/>
    <w:rsid w:val="00A121F2"/>
    <w:rsid w:val="00A12360"/>
    <w:rsid w:val="00A22E04"/>
    <w:rsid w:val="00A272A4"/>
    <w:rsid w:val="00A30676"/>
    <w:rsid w:val="00A3722B"/>
    <w:rsid w:val="00A37A98"/>
    <w:rsid w:val="00A37B75"/>
    <w:rsid w:val="00A414D7"/>
    <w:rsid w:val="00A41EA1"/>
    <w:rsid w:val="00A42098"/>
    <w:rsid w:val="00A441B0"/>
    <w:rsid w:val="00A47F3F"/>
    <w:rsid w:val="00A5063B"/>
    <w:rsid w:val="00A50F73"/>
    <w:rsid w:val="00A57765"/>
    <w:rsid w:val="00A61306"/>
    <w:rsid w:val="00A64E90"/>
    <w:rsid w:val="00A678B2"/>
    <w:rsid w:val="00A76395"/>
    <w:rsid w:val="00A84471"/>
    <w:rsid w:val="00A87830"/>
    <w:rsid w:val="00A90EF0"/>
    <w:rsid w:val="00A9209F"/>
    <w:rsid w:val="00A92C48"/>
    <w:rsid w:val="00A9386A"/>
    <w:rsid w:val="00A9392D"/>
    <w:rsid w:val="00AA121B"/>
    <w:rsid w:val="00AA3562"/>
    <w:rsid w:val="00AA7CE7"/>
    <w:rsid w:val="00AB00EF"/>
    <w:rsid w:val="00AB1851"/>
    <w:rsid w:val="00AB1EC6"/>
    <w:rsid w:val="00AB27E5"/>
    <w:rsid w:val="00AB2BCF"/>
    <w:rsid w:val="00AC0992"/>
    <w:rsid w:val="00AC0EF9"/>
    <w:rsid w:val="00AC13F2"/>
    <w:rsid w:val="00AC2A27"/>
    <w:rsid w:val="00AC4DA3"/>
    <w:rsid w:val="00AC5A6C"/>
    <w:rsid w:val="00AC6754"/>
    <w:rsid w:val="00AD0A09"/>
    <w:rsid w:val="00AD19D6"/>
    <w:rsid w:val="00AD44DB"/>
    <w:rsid w:val="00AD477B"/>
    <w:rsid w:val="00AD6817"/>
    <w:rsid w:val="00AD7672"/>
    <w:rsid w:val="00AE7F6F"/>
    <w:rsid w:val="00AF1A5C"/>
    <w:rsid w:val="00AF3CBA"/>
    <w:rsid w:val="00AF41EA"/>
    <w:rsid w:val="00AF5584"/>
    <w:rsid w:val="00AF6038"/>
    <w:rsid w:val="00B028E0"/>
    <w:rsid w:val="00B034F5"/>
    <w:rsid w:val="00B04D70"/>
    <w:rsid w:val="00B04FFD"/>
    <w:rsid w:val="00B0575A"/>
    <w:rsid w:val="00B10752"/>
    <w:rsid w:val="00B1129F"/>
    <w:rsid w:val="00B1254D"/>
    <w:rsid w:val="00B13C6A"/>
    <w:rsid w:val="00B13E2D"/>
    <w:rsid w:val="00B14A68"/>
    <w:rsid w:val="00B168C8"/>
    <w:rsid w:val="00B212FD"/>
    <w:rsid w:val="00B220E6"/>
    <w:rsid w:val="00B2330A"/>
    <w:rsid w:val="00B275E7"/>
    <w:rsid w:val="00B305D9"/>
    <w:rsid w:val="00B31DC9"/>
    <w:rsid w:val="00B34354"/>
    <w:rsid w:val="00B35192"/>
    <w:rsid w:val="00B36484"/>
    <w:rsid w:val="00B36B2B"/>
    <w:rsid w:val="00B40A91"/>
    <w:rsid w:val="00B41F13"/>
    <w:rsid w:val="00B429F7"/>
    <w:rsid w:val="00B43572"/>
    <w:rsid w:val="00B4479E"/>
    <w:rsid w:val="00B4611D"/>
    <w:rsid w:val="00B462F4"/>
    <w:rsid w:val="00B477F8"/>
    <w:rsid w:val="00B515F2"/>
    <w:rsid w:val="00B537AE"/>
    <w:rsid w:val="00B53859"/>
    <w:rsid w:val="00B5414F"/>
    <w:rsid w:val="00B54BB4"/>
    <w:rsid w:val="00B57262"/>
    <w:rsid w:val="00B61EED"/>
    <w:rsid w:val="00B6355A"/>
    <w:rsid w:val="00B654BD"/>
    <w:rsid w:val="00B65F39"/>
    <w:rsid w:val="00B70576"/>
    <w:rsid w:val="00B710A4"/>
    <w:rsid w:val="00B74CBD"/>
    <w:rsid w:val="00B76761"/>
    <w:rsid w:val="00B77D2A"/>
    <w:rsid w:val="00B8385C"/>
    <w:rsid w:val="00B84049"/>
    <w:rsid w:val="00B8430E"/>
    <w:rsid w:val="00B84A3F"/>
    <w:rsid w:val="00B84A56"/>
    <w:rsid w:val="00B854B0"/>
    <w:rsid w:val="00B858FC"/>
    <w:rsid w:val="00B869B3"/>
    <w:rsid w:val="00B87F8E"/>
    <w:rsid w:val="00B92920"/>
    <w:rsid w:val="00B93346"/>
    <w:rsid w:val="00B9391F"/>
    <w:rsid w:val="00B95A1B"/>
    <w:rsid w:val="00B96FEB"/>
    <w:rsid w:val="00B9720F"/>
    <w:rsid w:val="00BA3F71"/>
    <w:rsid w:val="00BA779A"/>
    <w:rsid w:val="00BB0E47"/>
    <w:rsid w:val="00BB1413"/>
    <w:rsid w:val="00BB34BF"/>
    <w:rsid w:val="00BB477D"/>
    <w:rsid w:val="00BB47AF"/>
    <w:rsid w:val="00BB4DE9"/>
    <w:rsid w:val="00BC00ED"/>
    <w:rsid w:val="00BC2625"/>
    <w:rsid w:val="00BC5026"/>
    <w:rsid w:val="00BC695C"/>
    <w:rsid w:val="00BD0532"/>
    <w:rsid w:val="00BD1746"/>
    <w:rsid w:val="00BD1CE4"/>
    <w:rsid w:val="00BD220B"/>
    <w:rsid w:val="00BD2350"/>
    <w:rsid w:val="00BD3464"/>
    <w:rsid w:val="00BD38CA"/>
    <w:rsid w:val="00BD429F"/>
    <w:rsid w:val="00BD5939"/>
    <w:rsid w:val="00BD6064"/>
    <w:rsid w:val="00BE0421"/>
    <w:rsid w:val="00BF276F"/>
    <w:rsid w:val="00BF2DEB"/>
    <w:rsid w:val="00BF38BC"/>
    <w:rsid w:val="00BF4B23"/>
    <w:rsid w:val="00BF57CF"/>
    <w:rsid w:val="00BF66DC"/>
    <w:rsid w:val="00C00A15"/>
    <w:rsid w:val="00C01465"/>
    <w:rsid w:val="00C0168B"/>
    <w:rsid w:val="00C0230A"/>
    <w:rsid w:val="00C044B0"/>
    <w:rsid w:val="00C04603"/>
    <w:rsid w:val="00C0480B"/>
    <w:rsid w:val="00C054A8"/>
    <w:rsid w:val="00C1393E"/>
    <w:rsid w:val="00C13D6F"/>
    <w:rsid w:val="00C13DA3"/>
    <w:rsid w:val="00C14AAB"/>
    <w:rsid w:val="00C164CB"/>
    <w:rsid w:val="00C16A8F"/>
    <w:rsid w:val="00C21347"/>
    <w:rsid w:val="00C227B3"/>
    <w:rsid w:val="00C228C1"/>
    <w:rsid w:val="00C23EEE"/>
    <w:rsid w:val="00C24127"/>
    <w:rsid w:val="00C24A06"/>
    <w:rsid w:val="00C25362"/>
    <w:rsid w:val="00C2638F"/>
    <w:rsid w:val="00C30B95"/>
    <w:rsid w:val="00C311DE"/>
    <w:rsid w:val="00C31295"/>
    <w:rsid w:val="00C40F3B"/>
    <w:rsid w:val="00C43AA6"/>
    <w:rsid w:val="00C45759"/>
    <w:rsid w:val="00C465E6"/>
    <w:rsid w:val="00C51DA5"/>
    <w:rsid w:val="00C55C23"/>
    <w:rsid w:val="00C56E0F"/>
    <w:rsid w:val="00C60C4D"/>
    <w:rsid w:val="00C61CEB"/>
    <w:rsid w:val="00C627B2"/>
    <w:rsid w:val="00C63275"/>
    <w:rsid w:val="00C7149A"/>
    <w:rsid w:val="00C71604"/>
    <w:rsid w:val="00C727D5"/>
    <w:rsid w:val="00C73039"/>
    <w:rsid w:val="00C74476"/>
    <w:rsid w:val="00C805AC"/>
    <w:rsid w:val="00C81832"/>
    <w:rsid w:val="00C82677"/>
    <w:rsid w:val="00C84783"/>
    <w:rsid w:val="00C86EF7"/>
    <w:rsid w:val="00C873BE"/>
    <w:rsid w:val="00C90994"/>
    <w:rsid w:val="00C909B7"/>
    <w:rsid w:val="00C92839"/>
    <w:rsid w:val="00C9304C"/>
    <w:rsid w:val="00C941DE"/>
    <w:rsid w:val="00C97875"/>
    <w:rsid w:val="00C97BC5"/>
    <w:rsid w:val="00CA0CAB"/>
    <w:rsid w:val="00CA15AB"/>
    <w:rsid w:val="00CA335E"/>
    <w:rsid w:val="00CA5378"/>
    <w:rsid w:val="00CB02F7"/>
    <w:rsid w:val="00CB0F23"/>
    <w:rsid w:val="00CB1873"/>
    <w:rsid w:val="00CB232C"/>
    <w:rsid w:val="00CB2A61"/>
    <w:rsid w:val="00CB420E"/>
    <w:rsid w:val="00CB748F"/>
    <w:rsid w:val="00CC03FA"/>
    <w:rsid w:val="00CC0B69"/>
    <w:rsid w:val="00CC0D99"/>
    <w:rsid w:val="00CC4458"/>
    <w:rsid w:val="00CC53DE"/>
    <w:rsid w:val="00CC6F19"/>
    <w:rsid w:val="00CD1AAF"/>
    <w:rsid w:val="00CD1FBE"/>
    <w:rsid w:val="00CD5E23"/>
    <w:rsid w:val="00CD64A7"/>
    <w:rsid w:val="00CE2550"/>
    <w:rsid w:val="00CE4D7C"/>
    <w:rsid w:val="00CE5433"/>
    <w:rsid w:val="00CE5566"/>
    <w:rsid w:val="00CE583B"/>
    <w:rsid w:val="00CF53E0"/>
    <w:rsid w:val="00CF724F"/>
    <w:rsid w:val="00CF7847"/>
    <w:rsid w:val="00D01650"/>
    <w:rsid w:val="00D01993"/>
    <w:rsid w:val="00D01DC8"/>
    <w:rsid w:val="00D02973"/>
    <w:rsid w:val="00D1019E"/>
    <w:rsid w:val="00D105E4"/>
    <w:rsid w:val="00D137AD"/>
    <w:rsid w:val="00D20156"/>
    <w:rsid w:val="00D2062C"/>
    <w:rsid w:val="00D226CC"/>
    <w:rsid w:val="00D266A6"/>
    <w:rsid w:val="00D32454"/>
    <w:rsid w:val="00D358D7"/>
    <w:rsid w:val="00D36061"/>
    <w:rsid w:val="00D478E5"/>
    <w:rsid w:val="00D51460"/>
    <w:rsid w:val="00D51821"/>
    <w:rsid w:val="00D51CD9"/>
    <w:rsid w:val="00D54E44"/>
    <w:rsid w:val="00D56973"/>
    <w:rsid w:val="00D577AD"/>
    <w:rsid w:val="00D57A5A"/>
    <w:rsid w:val="00D60503"/>
    <w:rsid w:val="00D60737"/>
    <w:rsid w:val="00D618FC"/>
    <w:rsid w:val="00D66380"/>
    <w:rsid w:val="00D669FF"/>
    <w:rsid w:val="00D66DF1"/>
    <w:rsid w:val="00D67A29"/>
    <w:rsid w:val="00D712DB"/>
    <w:rsid w:val="00D73FAA"/>
    <w:rsid w:val="00D75726"/>
    <w:rsid w:val="00D858FE"/>
    <w:rsid w:val="00D8703A"/>
    <w:rsid w:val="00D871B6"/>
    <w:rsid w:val="00D8780D"/>
    <w:rsid w:val="00D9457B"/>
    <w:rsid w:val="00DA032A"/>
    <w:rsid w:val="00DA3184"/>
    <w:rsid w:val="00DA3FAD"/>
    <w:rsid w:val="00DA4EF1"/>
    <w:rsid w:val="00DA61D5"/>
    <w:rsid w:val="00DA6C91"/>
    <w:rsid w:val="00DB379E"/>
    <w:rsid w:val="00DB4590"/>
    <w:rsid w:val="00DB5E08"/>
    <w:rsid w:val="00DB66C2"/>
    <w:rsid w:val="00DC04BA"/>
    <w:rsid w:val="00DC271F"/>
    <w:rsid w:val="00DC3CEC"/>
    <w:rsid w:val="00DC443F"/>
    <w:rsid w:val="00DC619F"/>
    <w:rsid w:val="00DC6EB0"/>
    <w:rsid w:val="00DC76F0"/>
    <w:rsid w:val="00DD15F3"/>
    <w:rsid w:val="00DD177B"/>
    <w:rsid w:val="00DD336D"/>
    <w:rsid w:val="00DD3C56"/>
    <w:rsid w:val="00DD7950"/>
    <w:rsid w:val="00DE05A2"/>
    <w:rsid w:val="00DE7514"/>
    <w:rsid w:val="00DE7EAE"/>
    <w:rsid w:val="00DF0664"/>
    <w:rsid w:val="00DF0AB4"/>
    <w:rsid w:val="00DF11FA"/>
    <w:rsid w:val="00DF3FF3"/>
    <w:rsid w:val="00E04BDE"/>
    <w:rsid w:val="00E05BF3"/>
    <w:rsid w:val="00E11141"/>
    <w:rsid w:val="00E12548"/>
    <w:rsid w:val="00E14978"/>
    <w:rsid w:val="00E16331"/>
    <w:rsid w:val="00E16FEF"/>
    <w:rsid w:val="00E21F6B"/>
    <w:rsid w:val="00E23254"/>
    <w:rsid w:val="00E23301"/>
    <w:rsid w:val="00E26EB0"/>
    <w:rsid w:val="00E27330"/>
    <w:rsid w:val="00E35850"/>
    <w:rsid w:val="00E40002"/>
    <w:rsid w:val="00E41BD5"/>
    <w:rsid w:val="00E41E0D"/>
    <w:rsid w:val="00E4414C"/>
    <w:rsid w:val="00E44D50"/>
    <w:rsid w:val="00E518E6"/>
    <w:rsid w:val="00E51F02"/>
    <w:rsid w:val="00E547B5"/>
    <w:rsid w:val="00E575B9"/>
    <w:rsid w:val="00E57E5A"/>
    <w:rsid w:val="00E64D6E"/>
    <w:rsid w:val="00E66AB6"/>
    <w:rsid w:val="00E672DB"/>
    <w:rsid w:val="00E703F9"/>
    <w:rsid w:val="00E70564"/>
    <w:rsid w:val="00E7274A"/>
    <w:rsid w:val="00E75D13"/>
    <w:rsid w:val="00E77ACA"/>
    <w:rsid w:val="00E807FE"/>
    <w:rsid w:val="00E8167F"/>
    <w:rsid w:val="00E81951"/>
    <w:rsid w:val="00E85C6E"/>
    <w:rsid w:val="00E876B8"/>
    <w:rsid w:val="00E92466"/>
    <w:rsid w:val="00E9329C"/>
    <w:rsid w:val="00E942E2"/>
    <w:rsid w:val="00E950DD"/>
    <w:rsid w:val="00E951A4"/>
    <w:rsid w:val="00EA157C"/>
    <w:rsid w:val="00EA15AB"/>
    <w:rsid w:val="00EA4796"/>
    <w:rsid w:val="00EA5666"/>
    <w:rsid w:val="00EA5972"/>
    <w:rsid w:val="00EA7214"/>
    <w:rsid w:val="00EB3473"/>
    <w:rsid w:val="00EB6BC2"/>
    <w:rsid w:val="00EC2DE6"/>
    <w:rsid w:val="00EC31E8"/>
    <w:rsid w:val="00EC3363"/>
    <w:rsid w:val="00EC3BA9"/>
    <w:rsid w:val="00EC4B18"/>
    <w:rsid w:val="00EC6721"/>
    <w:rsid w:val="00EC6FE1"/>
    <w:rsid w:val="00EC767D"/>
    <w:rsid w:val="00ED00DE"/>
    <w:rsid w:val="00ED2F0D"/>
    <w:rsid w:val="00ED4C29"/>
    <w:rsid w:val="00ED591C"/>
    <w:rsid w:val="00ED79DF"/>
    <w:rsid w:val="00EE08CA"/>
    <w:rsid w:val="00EE19C5"/>
    <w:rsid w:val="00EE1AAF"/>
    <w:rsid w:val="00EE21D5"/>
    <w:rsid w:val="00EE2648"/>
    <w:rsid w:val="00EE26A7"/>
    <w:rsid w:val="00EE2B2B"/>
    <w:rsid w:val="00EE3DAE"/>
    <w:rsid w:val="00EE49C9"/>
    <w:rsid w:val="00EE54E9"/>
    <w:rsid w:val="00EF240D"/>
    <w:rsid w:val="00EF4820"/>
    <w:rsid w:val="00EF7B94"/>
    <w:rsid w:val="00F111F7"/>
    <w:rsid w:val="00F141B2"/>
    <w:rsid w:val="00F21951"/>
    <w:rsid w:val="00F22BDA"/>
    <w:rsid w:val="00F23B55"/>
    <w:rsid w:val="00F26DAD"/>
    <w:rsid w:val="00F2728A"/>
    <w:rsid w:val="00F2728F"/>
    <w:rsid w:val="00F304A2"/>
    <w:rsid w:val="00F318CF"/>
    <w:rsid w:val="00F31C6E"/>
    <w:rsid w:val="00F32397"/>
    <w:rsid w:val="00F345E8"/>
    <w:rsid w:val="00F4262C"/>
    <w:rsid w:val="00F441D1"/>
    <w:rsid w:val="00F44CAF"/>
    <w:rsid w:val="00F55A62"/>
    <w:rsid w:val="00F56328"/>
    <w:rsid w:val="00F56B5E"/>
    <w:rsid w:val="00F6630D"/>
    <w:rsid w:val="00F66F47"/>
    <w:rsid w:val="00F7097E"/>
    <w:rsid w:val="00F7108C"/>
    <w:rsid w:val="00F729A6"/>
    <w:rsid w:val="00F73014"/>
    <w:rsid w:val="00F75C2E"/>
    <w:rsid w:val="00F76F5D"/>
    <w:rsid w:val="00F77570"/>
    <w:rsid w:val="00F808CA"/>
    <w:rsid w:val="00F827D5"/>
    <w:rsid w:val="00F85672"/>
    <w:rsid w:val="00F86E5D"/>
    <w:rsid w:val="00F87820"/>
    <w:rsid w:val="00F91F83"/>
    <w:rsid w:val="00F93B03"/>
    <w:rsid w:val="00F96935"/>
    <w:rsid w:val="00F973FC"/>
    <w:rsid w:val="00F9786E"/>
    <w:rsid w:val="00FA0E7C"/>
    <w:rsid w:val="00FA3A0C"/>
    <w:rsid w:val="00FA4E99"/>
    <w:rsid w:val="00FB10C0"/>
    <w:rsid w:val="00FB26C0"/>
    <w:rsid w:val="00FB2F68"/>
    <w:rsid w:val="00FB3BD1"/>
    <w:rsid w:val="00FB4A4E"/>
    <w:rsid w:val="00FB6DB7"/>
    <w:rsid w:val="00FB6E72"/>
    <w:rsid w:val="00FC0131"/>
    <w:rsid w:val="00FC0704"/>
    <w:rsid w:val="00FC185E"/>
    <w:rsid w:val="00FC7054"/>
    <w:rsid w:val="00FC7C8A"/>
    <w:rsid w:val="00FD1C48"/>
    <w:rsid w:val="00FD205A"/>
    <w:rsid w:val="00FD3345"/>
    <w:rsid w:val="00FD36CE"/>
    <w:rsid w:val="00FD5EBD"/>
    <w:rsid w:val="00FD62CE"/>
    <w:rsid w:val="00FE13D1"/>
    <w:rsid w:val="00FE1630"/>
    <w:rsid w:val="00FE468F"/>
    <w:rsid w:val="00FE4721"/>
    <w:rsid w:val="00FE5173"/>
    <w:rsid w:val="00FE53A3"/>
    <w:rsid w:val="00FE6267"/>
    <w:rsid w:val="00FF420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B6E6126"/>
  <w15:docId w15:val="{D08B6E68-1B7A-4485-97FC-C4B20D4F2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imes New Roman" w:hAnsi="Verdana" w:cs="Tahoma"/>
        <w:sz w:val="22"/>
        <w:szCs w:val="22"/>
        <w:lang w:val="es-AR" w:eastAsia="es-A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7214"/>
    <w:rPr>
      <w:rFonts w:ascii="Arial" w:hAnsi="Arial"/>
    </w:rPr>
  </w:style>
  <w:style w:type="paragraph" w:styleId="Ttulo1">
    <w:name w:val="heading 1"/>
    <w:basedOn w:val="Normal"/>
    <w:next w:val="Normal"/>
    <w:link w:val="Ttulo1Car"/>
    <w:qFormat/>
    <w:rsid w:val="00C627B2"/>
    <w:pPr>
      <w:keepNext/>
      <w:keepLines/>
      <w:spacing w:before="480"/>
      <w:outlineLvl w:val="0"/>
    </w:pPr>
    <w:rPr>
      <w:rFonts w:eastAsiaTheme="majorEastAsia" w:cstheme="majorBidi"/>
      <w:b/>
      <w:bCs/>
      <w:szCs w:val="28"/>
    </w:rPr>
  </w:style>
  <w:style w:type="paragraph" w:styleId="Ttulo2">
    <w:name w:val="heading 2"/>
    <w:basedOn w:val="Normal"/>
    <w:next w:val="Normal"/>
    <w:link w:val="Ttulo2Car"/>
    <w:qFormat/>
    <w:rsid w:val="00C627B2"/>
    <w:pPr>
      <w:keepNext/>
      <w:spacing w:before="240" w:after="60"/>
      <w:outlineLvl w:val="1"/>
    </w:pPr>
    <w:rPr>
      <w:rFonts w:cs="Arial"/>
      <w:b/>
      <w:bCs/>
      <w:iCs/>
      <w:szCs w:val="28"/>
    </w:rPr>
  </w:style>
  <w:style w:type="paragraph" w:styleId="Ttulo3">
    <w:name w:val="heading 3"/>
    <w:basedOn w:val="Normal"/>
    <w:next w:val="Normal"/>
    <w:link w:val="Ttulo3Car"/>
    <w:qFormat/>
    <w:rsid w:val="00647007"/>
    <w:pPr>
      <w:keepNext/>
      <w:spacing w:before="240" w:after="60"/>
      <w:outlineLvl w:val="2"/>
    </w:pPr>
    <w:rPr>
      <w:rFonts w:cs="Arial"/>
      <w:b/>
      <w:bCs/>
      <w:sz w:val="26"/>
      <w:szCs w:val="26"/>
    </w:rPr>
  </w:style>
  <w:style w:type="paragraph" w:styleId="Ttulo4">
    <w:name w:val="heading 4"/>
    <w:basedOn w:val="Normal"/>
    <w:next w:val="Normal"/>
    <w:link w:val="Ttulo4Car"/>
    <w:qFormat/>
    <w:rsid w:val="00D51CD9"/>
    <w:pPr>
      <w:keepNext/>
      <w:tabs>
        <w:tab w:val="num" w:pos="864"/>
      </w:tabs>
      <w:spacing w:before="240" w:after="60"/>
      <w:ind w:left="864" w:hanging="864"/>
      <w:outlineLvl w:val="3"/>
    </w:pPr>
    <w:rPr>
      <w:rFonts w:ascii="Times New Roman" w:hAnsi="Times New Roman" w:cs="Times New Roman"/>
      <w:i/>
      <w:sz w:val="24"/>
      <w:szCs w:val="20"/>
      <w:u w:val="single"/>
      <w:lang w:val="en-GB" w:eastAsia="de-DE"/>
    </w:rPr>
  </w:style>
  <w:style w:type="paragraph" w:styleId="Ttulo5">
    <w:name w:val="heading 5"/>
    <w:basedOn w:val="Normal"/>
    <w:next w:val="Normal"/>
    <w:link w:val="Ttulo5Car"/>
    <w:qFormat/>
    <w:rsid w:val="00D51CD9"/>
    <w:pPr>
      <w:tabs>
        <w:tab w:val="num" w:pos="1008"/>
      </w:tabs>
      <w:spacing w:before="240" w:after="60"/>
      <w:ind w:left="1008" w:hanging="1008"/>
      <w:jc w:val="both"/>
      <w:outlineLvl w:val="4"/>
    </w:pPr>
    <w:rPr>
      <w:rFonts w:ascii="Times New Roman" w:hAnsi="Times New Roman" w:cs="Times New Roman"/>
      <w:i/>
      <w:sz w:val="24"/>
      <w:szCs w:val="20"/>
      <w:lang w:val="en-GB" w:eastAsia="de-DE"/>
    </w:rPr>
  </w:style>
  <w:style w:type="paragraph" w:styleId="Ttulo7">
    <w:name w:val="heading 7"/>
    <w:basedOn w:val="Normal"/>
    <w:next w:val="Normal"/>
    <w:link w:val="Ttulo7Car"/>
    <w:qFormat/>
    <w:rsid w:val="00647007"/>
    <w:pPr>
      <w:spacing w:before="240" w:after="60"/>
      <w:outlineLvl w:val="6"/>
    </w:pPr>
  </w:style>
  <w:style w:type="paragraph" w:styleId="Ttulo8">
    <w:name w:val="heading 8"/>
    <w:basedOn w:val="Normal"/>
    <w:next w:val="Normal"/>
    <w:link w:val="Ttulo8Car"/>
    <w:qFormat/>
    <w:rsid w:val="002A32CE"/>
    <w:pPr>
      <w:outlineLvl w:val="7"/>
    </w:pPr>
    <w:rPr>
      <w:snapToGrid w:val="0"/>
    </w:rPr>
  </w:style>
  <w:style w:type="paragraph" w:styleId="Ttulo9">
    <w:name w:val="heading 9"/>
    <w:basedOn w:val="Normal"/>
    <w:next w:val="Normal"/>
    <w:link w:val="Ttulo9Car"/>
    <w:qFormat/>
    <w:rsid w:val="00D51CD9"/>
    <w:pPr>
      <w:tabs>
        <w:tab w:val="num" w:pos="1584"/>
      </w:tabs>
      <w:spacing w:before="240" w:after="60"/>
      <w:ind w:left="1584" w:hanging="1584"/>
      <w:jc w:val="both"/>
      <w:outlineLvl w:val="8"/>
    </w:pPr>
    <w:rPr>
      <w:rFonts w:cs="Times New Roman"/>
      <w:b/>
      <w:i/>
      <w:sz w:val="18"/>
      <w:szCs w:val="20"/>
      <w:lang w:val="en-GB"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2A32CE"/>
    <w:pPr>
      <w:ind w:left="1080"/>
      <w:jc w:val="both"/>
    </w:pPr>
    <w:rPr>
      <w:rFonts w:cs="Arial"/>
    </w:rPr>
  </w:style>
  <w:style w:type="paragraph" w:styleId="Sangra2detindependiente">
    <w:name w:val="Body Text Indent 2"/>
    <w:basedOn w:val="Normal"/>
    <w:link w:val="Sangra2detindependienteCar"/>
    <w:rsid w:val="002A32CE"/>
    <w:pPr>
      <w:ind w:left="900"/>
      <w:jc w:val="both"/>
    </w:pPr>
    <w:rPr>
      <w:rFonts w:cs="Arial"/>
    </w:rPr>
  </w:style>
  <w:style w:type="paragraph" w:styleId="Sangra3detindependiente">
    <w:name w:val="Body Text Indent 3"/>
    <w:basedOn w:val="Normal"/>
    <w:link w:val="Sangra3detindependienteCar"/>
    <w:rsid w:val="002A32CE"/>
    <w:pPr>
      <w:spacing w:before="40"/>
      <w:ind w:left="1440" w:hanging="360"/>
      <w:jc w:val="both"/>
    </w:pPr>
    <w:rPr>
      <w:rFonts w:cs="Arial"/>
      <w:spacing w:val="-3"/>
    </w:rPr>
  </w:style>
  <w:style w:type="paragraph" w:styleId="Textoindependiente">
    <w:name w:val="Body Text"/>
    <w:basedOn w:val="Normal"/>
    <w:link w:val="TextoindependienteCar"/>
    <w:rsid w:val="002A32CE"/>
    <w:pPr>
      <w:jc w:val="both"/>
    </w:pPr>
    <w:rPr>
      <w:rFonts w:cs="Arial"/>
      <w:spacing w:val="-3"/>
    </w:rPr>
  </w:style>
  <w:style w:type="character" w:styleId="nfasis">
    <w:name w:val="Emphasis"/>
    <w:qFormat/>
    <w:rsid w:val="002A32CE"/>
    <w:rPr>
      <w:i/>
    </w:rPr>
  </w:style>
  <w:style w:type="paragraph" w:styleId="Piedepgina">
    <w:name w:val="footer"/>
    <w:basedOn w:val="Normal"/>
    <w:link w:val="PiedepginaCar"/>
    <w:uiPriority w:val="99"/>
    <w:rsid w:val="002A32CE"/>
    <w:pPr>
      <w:tabs>
        <w:tab w:val="center" w:pos="4419"/>
        <w:tab w:val="right" w:pos="8838"/>
      </w:tabs>
    </w:pPr>
  </w:style>
  <w:style w:type="character" w:styleId="Nmerodepgina">
    <w:name w:val="page number"/>
    <w:basedOn w:val="Fuentedeprrafopredeter"/>
    <w:rsid w:val="002A32CE"/>
  </w:style>
  <w:style w:type="paragraph" w:styleId="Textodeglobo">
    <w:name w:val="Balloon Text"/>
    <w:basedOn w:val="Normal"/>
    <w:link w:val="TextodegloboCar"/>
    <w:semiHidden/>
    <w:rsid w:val="007036F8"/>
    <w:rPr>
      <w:rFonts w:ascii="Tahoma" w:hAnsi="Tahoma"/>
      <w:sz w:val="16"/>
      <w:szCs w:val="16"/>
    </w:rPr>
  </w:style>
  <w:style w:type="character" w:customStyle="1" w:styleId="small1">
    <w:name w:val="small1"/>
    <w:rsid w:val="00CE5566"/>
    <w:rPr>
      <w:sz w:val="17"/>
      <w:szCs w:val="17"/>
    </w:rPr>
  </w:style>
  <w:style w:type="paragraph" w:styleId="Mapadeldocumento">
    <w:name w:val="Document Map"/>
    <w:basedOn w:val="Normal"/>
    <w:link w:val="MapadeldocumentoCar"/>
    <w:semiHidden/>
    <w:rsid w:val="0091708E"/>
    <w:pPr>
      <w:shd w:val="clear" w:color="auto" w:fill="000080"/>
    </w:pPr>
    <w:rPr>
      <w:rFonts w:ascii="Tahoma" w:hAnsi="Tahoma"/>
      <w:sz w:val="20"/>
      <w:szCs w:val="20"/>
    </w:rPr>
  </w:style>
  <w:style w:type="paragraph" w:styleId="Encabezado">
    <w:name w:val="header"/>
    <w:basedOn w:val="Normal"/>
    <w:link w:val="EncabezadoCar"/>
    <w:uiPriority w:val="99"/>
    <w:rsid w:val="0091708E"/>
    <w:pPr>
      <w:tabs>
        <w:tab w:val="center" w:pos="4252"/>
        <w:tab w:val="right" w:pos="8504"/>
      </w:tabs>
    </w:pPr>
  </w:style>
  <w:style w:type="paragraph" w:styleId="TDC1">
    <w:name w:val="toc 1"/>
    <w:basedOn w:val="Normal"/>
    <w:next w:val="Normal"/>
    <w:autoRedefine/>
    <w:uiPriority w:val="39"/>
    <w:qFormat/>
    <w:rsid w:val="007770DE"/>
    <w:pPr>
      <w:tabs>
        <w:tab w:val="right" w:leader="dot" w:pos="8789"/>
      </w:tabs>
      <w:spacing w:before="120" w:after="120"/>
      <w:ind w:left="567" w:right="1469" w:hanging="567"/>
    </w:pPr>
    <w:rPr>
      <w:b/>
      <w:noProof/>
    </w:rPr>
  </w:style>
  <w:style w:type="character" w:styleId="Hipervnculo">
    <w:name w:val="Hyperlink"/>
    <w:uiPriority w:val="99"/>
    <w:rsid w:val="00647007"/>
    <w:rPr>
      <w:color w:val="0000FF"/>
      <w:u w:val="single"/>
    </w:rPr>
  </w:style>
  <w:style w:type="paragraph" w:styleId="TDC2">
    <w:name w:val="toc 2"/>
    <w:basedOn w:val="Normal"/>
    <w:next w:val="Normal"/>
    <w:autoRedefine/>
    <w:uiPriority w:val="39"/>
    <w:qFormat/>
    <w:rsid w:val="001010E7"/>
    <w:pPr>
      <w:tabs>
        <w:tab w:val="left" w:pos="2268"/>
        <w:tab w:val="right" w:leader="dot" w:pos="8789"/>
      </w:tabs>
      <w:spacing w:before="120" w:after="120"/>
      <w:ind w:left="1560" w:right="2268" w:hanging="709"/>
      <w:outlineLvl w:val="2"/>
    </w:pPr>
    <w:rPr>
      <w:noProof/>
    </w:rPr>
  </w:style>
  <w:style w:type="paragraph" w:styleId="TDC3">
    <w:name w:val="toc 3"/>
    <w:basedOn w:val="Normal"/>
    <w:next w:val="Normal"/>
    <w:autoRedefine/>
    <w:uiPriority w:val="39"/>
    <w:qFormat/>
    <w:rsid w:val="00E16331"/>
    <w:pPr>
      <w:tabs>
        <w:tab w:val="left" w:pos="2268"/>
        <w:tab w:val="right" w:leader="dot" w:pos="8789"/>
      </w:tabs>
      <w:spacing w:before="120" w:after="120"/>
      <w:ind w:left="2268" w:right="1467" w:hanging="936"/>
    </w:pPr>
    <w:rPr>
      <w:noProof/>
      <w:snapToGrid w:val="0"/>
    </w:rPr>
  </w:style>
  <w:style w:type="paragraph" w:styleId="TDC4">
    <w:name w:val="toc 4"/>
    <w:basedOn w:val="Normal"/>
    <w:next w:val="Normal"/>
    <w:autoRedefine/>
    <w:uiPriority w:val="39"/>
    <w:rsid w:val="00647007"/>
    <w:pPr>
      <w:ind w:left="720"/>
    </w:pPr>
  </w:style>
  <w:style w:type="paragraph" w:styleId="TDC5">
    <w:name w:val="toc 5"/>
    <w:basedOn w:val="Normal"/>
    <w:next w:val="Normal"/>
    <w:autoRedefine/>
    <w:uiPriority w:val="39"/>
    <w:rsid w:val="00647007"/>
    <w:pPr>
      <w:ind w:left="960"/>
    </w:pPr>
  </w:style>
  <w:style w:type="paragraph" w:styleId="TDC6">
    <w:name w:val="toc 6"/>
    <w:basedOn w:val="Normal"/>
    <w:next w:val="Normal"/>
    <w:autoRedefine/>
    <w:uiPriority w:val="39"/>
    <w:rsid w:val="00647007"/>
    <w:pPr>
      <w:ind w:left="1200"/>
    </w:pPr>
  </w:style>
  <w:style w:type="paragraph" w:styleId="TDC7">
    <w:name w:val="toc 7"/>
    <w:basedOn w:val="Normal"/>
    <w:next w:val="Normal"/>
    <w:autoRedefine/>
    <w:uiPriority w:val="39"/>
    <w:rsid w:val="00647007"/>
    <w:pPr>
      <w:ind w:left="1440"/>
    </w:pPr>
  </w:style>
  <w:style w:type="paragraph" w:styleId="TDC8">
    <w:name w:val="toc 8"/>
    <w:basedOn w:val="Normal"/>
    <w:next w:val="Normal"/>
    <w:autoRedefine/>
    <w:uiPriority w:val="39"/>
    <w:rsid w:val="00647007"/>
    <w:pPr>
      <w:ind w:left="1680"/>
    </w:pPr>
  </w:style>
  <w:style w:type="paragraph" w:styleId="TDC9">
    <w:name w:val="toc 9"/>
    <w:basedOn w:val="Normal"/>
    <w:next w:val="Normal"/>
    <w:autoRedefine/>
    <w:uiPriority w:val="39"/>
    <w:rsid w:val="00647007"/>
    <w:pPr>
      <w:ind w:left="1920"/>
    </w:pPr>
  </w:style>
  <w:style w:type="paragraph" w:styleId="Prrafodelista">
    <w:name w:val="List Paragraph"/>
    <w:basedOn w:val="Normal"/>
    <w:qFormat/>
    <w:rsid w:val="007D4346"/>
    <w:pPr>
      <w:ind w:left="708"/>
    </w:pPr>
  </w:style>
  <w:style w:type="character" w:customStyle="1" w:styleId="EncabezadoCar">
    <w:name w:val="Encabezado Car"/>
    <w:link w:val="Encabezado"/>
    <w:uiPriority w:val="99"/>
    <w:rsid w:val="00841B4A"/>
    <w:rPr>
      <w:sz w:val="24"/>
      <w:szCs w:val="24"/>
      <w:lang w:val="es-ES" w:eastAsia="es-ES"/>
    </w:rPr>
  </w:style>
  <w:style w:type="character" w:customStyle="1" w:styleId="PiedepginaCar">
    <w:name w:val="Pie de página Car"/>
    <w:link w:val="Piedepgina"/>
    <w:uiPriority w:val="99"/>
    <w:rsid w:val="00841B4A"/>
    <w:rPr>
      <w:sz w:val="24"/>
      <w:szCs w:val="24"/>
      <w:lang w:val="es-ES" w:eastAsia="es-ES"/>
    </w:rPr>
  </w:style>
  <w:style w:type="character" w:customStyle="1" w:styleId="SangradetextonormalCar">
    <w:name w:val="Sangría de texto normal Car"/>
    <w:link w:val="Sangradetextonormal"/>
    <w:rsid w:val="0042579A"/>
    <w:rPr>
      <w:rFonts w:ascii="Arial" w:hAnsi="Arial" w:cs="Arial"/>
      <w:sz w:val="24"/>
      <w:szCs w:val="24"/>
      <w:lang w:val="es-ES" w:eastAsia="es-ES"/>
    </w:rPr>
  </w:style>
  <w:style w:type="paragraph" w:styleId="NormalWeb">
    <w:name w:val="Normal (Web)"/>
    <w:basedOn w:val="Normal"/>
    <w:uiPriority w:val="99"/>
    <w:unhideWhenUsed/>
    <w:rsid w:val="0042579A"/>
    <w:pPr>
      <w:spacing w:before="100" w:beforeAutospacing="1" w:after="100" w:afterAutospacing="1"/>
    </w:pPr>
  </w:style>
  <w:style w:type="character" w:customStyle="1" w:styleId="Ttulo3Car">
    <w:name w:val="Título 3 Car"/>
    <w:basedOn w:val="Fuentedeprrafopredeter"/>
    <w:link w:val="Ttulo3"/>
    <w:rsid w:val="00C16A8F"/>
    <w:rPr>
      <w:rFonts w:ascii="Arial" w:hAnsi="Arial" w:cs="Arial"/>
      <w:b/>
      <w:bCs/>
      <w:sz w:val="26"/>
      <w:szCs w:val="26"/>
      <w:lang w:val="es-ES" w:eastAsia="es-ES"/>
    </w:rPr>
  </w:style>
  <w:style w:type="table" w:styleId="Tablaconcuadrcula">
    <w:name w:val="Table Grid"/>
    <w:basedOn w:val="Tablanormal"/>
    <w:uiPriority w:val="59"/>
    <w:rsid w:val="002B09AC"/>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rsid w:val="00E16331"/>
    <w:rPr>
      <w:rFonts w:ascii="Arial" w:hAnsi="Arial" w:cs="Arial"/>
      <w:spacing w:val="-3"/>
    </w:rPr>
  </w:style>
  <w:style w:type="paragraph" w:styleId="Textoindependiente2">
    <w:name w:val="Body Text 2"/>
    <w:basedOn w:val="Normal"/>
    <w:link w:val="Textoindependiente2Car"/>
    <w:rsid w:val="00860A7B"/>
    <w:pPr>
      <w:spacing w:after="120" w:line="480" w:lineRule="auto"/>
    </w:pPr>
  </w:style>
  <w:style w:type="character" w:customStyle="1" w:styleId="Textoindependiente2Car">
    <w:name w:val="Texto independiente 2 Car"/>
    <w:basedOn w:val="Fuentedeprrafopredeter"/>
    <w:link w:val="Textoindependiente2"/>
    <w:rsid w:val="00860A7B"/>
  </w:style>
  <w:style w:type="paragraph" w:styleId="Textoindependiente3">
    <w:name w:val="Body Text 3"/>
    <w:basedOn w:val="Normal"/>
    <w:link w:val="Textoindependiente3Car"/>
    <w:rsid w:val="00860A7B"/>
    <w:pPr>
      <w:spacing w:after="120"/>
    </w:pPr>
    <w:rPr>
      <w:sz w:val="16"/>
      <w:szCs w:val="16"/>
    </w:rPr>
  </w:style>
  <w:style w:type="character" w:customStyle="1" w:styleId="Textoindependiente3Car">
    <w:name w:val="Texto independiente 3 Car"/>
    <w:basedOn w:val="Fuentedeprrafopredeter"/>
    <w:link w:val="Textoindependiente3"/>
    <w:rsid w:val="00860A7B"/>
    <w:rPr>
      <w:sz w:val="16"/>
      <w:szCs w:val="16"/>
    </w:rPr>
  </w:style>
  <w:style w:type="paragraph" w:customStyle="1" w:styleId="t2">
    <w:name w:val="t2"/>
    <w:basedOn w:val="Normal"/>
    <w:rsid w:val="00860A7B"/>
    <w:rPr>
      <w:rFonts w:ascii="Times New Roman" w:hAnsi="Times New Roman" w:cs="Times New Roman"/>
      <w:sz w:val="24"/>
      <w:szCs w:val="20"/>
      <w:lang w:val="es-ES_tradnl" w:eastAsia="es-ES"/>
    </w:rPr>
  </w:style>
  <w:style w:type="paragraph" w:customStyle="1" w:styleId="Prrafodelista1">
    <w:name w:val="Párrafo de lista1"/>
    <w:basedOn w:val="Normal"/>
    <w:rsid w:val="00860A7B"/>
    <w:pPr>
      <w:spacing w:after="200" w:line="276" w:lineRule="auto"/>
      <w:ind w:left="720"/>
      <w:contextualSpacing/>
    </w:pPr>
    <w:rPr>
      <w:rFonts w:ascii="Calibri" w:hAnsi="Calibri" w:cs="Times New Roman"/>
      <w:lang w:eastAsia="en-US"/>
    </w:rPr>
  </w:style>
  <w:style w:type="character" w:customStyle="1" w:styleId="apple-converted-space">
    <w:name w:val="apple-converted-space"/>
    <w:basedOn w:val="Fuentedeprrafopredeter"/>
    <w:rsid w:val="00860A7B"/>
  </w:style>
  <w:style w:type="character" w:styleId="Refdecomentario">
    <w:name w:val="annotation reference"/>
    <w:rsid w:val="00E4414C"/>
    <w:rPr>
      <w:sz w:val="16"/>
      <w:szCs w:val="16"/>
    </w:rPr>
  </w:style>
  <w:style w:type="paragraph" w:styleId="Textocomentario">
    <w:name w:val="annotation text"/>
    <w:basedOn w:val="Normal"/>
    <w:link w:val="TextocomentarioCar"/>
    <w:rsid w:val="00E4414C"/>
    <w:rPr>
      <w:rFonts w:ascii="Times New Roman" w:hAnsi="Times New Roman" w:cs="Times New Roman"/>
      <w:sz w:val="20"/>
      <w:szCs w:val="20"/>
      <w:lang w:val="es-ES_tradnl" w:eastAsia="es-ES_tradnl"/>
    </w:rPr>
  </w:style>
  <w:style w:type="character" w:customStyle="1" w:styleId="TextocomentarioCar">
    <w:name w:val="Texto comentario Car"/>
    <w:basedOn w:val="Fuentedeprrafopredeter"/>
    <w:link w:val="Textocomentario"/>
    <w:rsid w:val="00E4414C"/>
    <w:rPr>
      <w:rFonts w:ascii="Times New Roman" w:hAnsi="Times New Roman" w:cs="Times New Roman"/>
      <w:sz w:val="20"/>
      <w:szCs w:val="20"/>
      <w:lang w:val="es-ES_tradnl" w:eastAsia="es-ES_tradnl"/>
    </w:rPr>
  </w:style>
  <w:style w:type="character" w:customStyle="1" w:styleId="Ttulo2Car">
    <w:name w:val="Título 2 Car"/>
    <w:basedOn w:val="Fuentedeprrafopredeter"/>
    <w:link w:val="Ttulo2"/>
    <w:rsid w:val="00C627B2"/>
    <w:rPr>
      <w:rFonts w:ascii="Arial" w:hAnsi="Arial" w:cs="Arial"/>
      <w:b/>
      <w:bCs/>
      <w:iCs/>
      <w:szCs w:val="28"/>
    </w:rPr>
  </w:style>
  <w:style w:type="character" w:customStyle="1" w:styleId="Ttulo7Car">
    <w:name w:val="Título 7 Car"/>
    <w:basedOn w:val="Fuentedeprrafopredeter"/>
    <w:link w:val="Ttulo7"/>
    <w:rsid w:val="00C227B3"/>
  </w:style>
  <w:style w:type="character" w:customStyle="1" w:styleId="Ttulo8Car">
    <w:name w:val="Título 8 Car"/>
    <w:basedOn w:val="Fuentedeprrafopredeter"/>
    <w:link w:val="Ttulo8"/>
    <w:rsid w:val="00C227B3"/>
    <w:rPr>
      <w:rFonts w:ascii="Arial" w:hAnsi="Arial"/>
      <w:snapToGrid w:val="0"/>
    </w:rPr>
  </w:style>
  <w:style w:type="character" w:customStyle="1" w:styleId="Sangra2detindependienteCar">
    <w:name w:val="Sangría 2 de t. independiente Car"/>
    <w:basedOn w:val="Fuentedeprrafopredeter"/>
    <w:link w:val="Sangra2detindependiente"/>
    <w:rsid w:val="00C227B3"/>
    <w:rPr>
      <w:rFonts w:ascii="Arial" w:hAnsi="Arial" w:cs="Arial"/>
    </w:rPr>
  </w:style>
  <w:style w:type="character" w:customStyle="1" w:styleId="Sangra3detindependienteCar">
    <w:name w:val="Sangría 3 de t. independiente Car"/>
    <w:basedOn w:val="Fuentedeprrafopredeter"/>
    <w:link w:val="Sangra3detindependiente"/>
    <w:rsid w:val="00C227B3"/>
    <w:rPr>
      <w:rFonts w:ascii="Arial" w:hAnsi="Arial" w:cs="Arial"/>
      <w:spacing w:val="-3"/>
    </w:rPr>
  </w:style>
  <w:style w:type="character" w:customStyle="1" w:styleId="TextodegloboCar">
    <w:name w:val="Texto de globo Car"/>
    <w:basedOn w:val="Fuentedeprrafopredeter"/>
    <w:link w:val="Textodeglobo"/>
    <w:semiHidden/>
    <w:rsid w:val="00C227B3"/>
    <w:rPr>
      <w:rFonts w:ascii="Tahoma" w:hAnsi="Tahoma"/>
      <w:sz w:val="16"/>
      <w:szCs w:val="16"/>
    </w:rPr>
  </w:style>
  <w:style w:type="character" w:customStyle="1" w:styleId="MapadeldocumentoCar">
    <w:name w:val="Mapa del documento Car"/>
    <w:basedOn w:val="Fuentedeprrafopredeter"/>
    <w:link w:val="Mapadeldocumento"/>
    <w:semiHidden/>
    <w:rsid w:val="00C227B3"/>
    <w:rPr>
      <w:rFonts w:ascii="Tahoma" w:hAnsi="Tahoma"/>
      <w:sz w:val="20"/>
      <w:szCs w:val="20"/>
      <w:shd w:val="clear" w:color="auto" w:fill="000080"/>
    </w:rPr>
  </w:style>
  <w:style w:type="paragraph" w:styleId="Asuntodelcomentario">
    <w:name w:val="annotation subject"/>
    <w:basedOn w:val="Textocomentario"/>
    <w:next w:val="Textocomentario"/>
    <w:link w:val="AsuntodelcomentarioCar"/>
    <w:rsid w:val="00884F4C"/>
    <w:rPr>
      <w:rFonts w:ascii="Verdana" w:hAnsi="Verdana" w:cs="Tahoma"/>
      <w:b/>
      <w:bCs/>
      <w:lang w:val="es-AR" w:eastAsia="es-AR"/>
    </w:rPr>
  </w:style>
  <w:style w:type="character" w:customStyle="1" w:styleId="AsuntodelcomentarioCar">
    <w:name w:val="Asunto del comentario Car"/>
    <w:basedOn w:val="TextocomentarioCar"/>
    <w:link w:val="Asuntodelcomentario"/>
    <w:rsid w:val="00884F4C"/>
    <w:rPr>
      <w:rFonts w:ascii="Times New Roman" w:hAnsi="Times New Roman" w:cs="Times New Roman"/>
      <w:b/>
      <w:bCs/>
      <w:sz w:val="20"/>
      <w:szCs w:val="20"/>
      <w:lang w:val="es-ES_tradnl" w:eastAsia="es-ES_tradnl"/>
    </w:rPr>
  </w:style>
  <w:style w:type="character" w:customStyle="1" w:styleId="Ttulo1Car">
    <w:name w:val="Título 1 Car"/>
    <w:basedOn w:val="Fuentedeprrafopredeter"/>
    <w:link w:val="Ttulo1"/>
    <w:rsid w:val="00C627B2"/>
    <w:rPr>
      <w:rFonts w:ascii="Arial" w:eastAsiaTheme="majorEastAsia" w:hAnsi="Arial" w:cstheme="majorBidi"/>
      <w:b/>
      <w:bCs/>
      <w:szCs w:val="28"/>
    </w:rPr>
  </w:style>
  <w:style w:type="character" w:customStyle="1" w:styleId="Ttulo4Car">
    <w:name w:val="Título 4 Car"/>
    <w:basedOn w:val="Fuentedeprrafopredeter"/>
    <w:link w:val="Ttulo4"/>
    <w:rsid w:val="00D51CD9"/>
    <w:rPr>
      <w:rFonts w:ascii="Times New Roman" w:hAnsi="Times New Roman" w:cs="Times New Roman"/>
      <w:i/>
      <w:sz w:val="24"/>
      <w:szCs w:val="20"/>
      <w:u w:val="single"/>
      <w:lang w:val="en-GB" w:eastAsia="de-DE"/>
    </w:rPr>
  </w:style>
  <w:style w:type="character" w:customStyle="1" w:styleId="Ttulo5Car">
    <w:name w:val="Título 5 Car"/>
    <w:basedOn w:val="Fuentedeprrafopredeter"/>
    <w:link w:val="Ttulo5"/>
    <w:rsid w:val="00D51CD9"/>
    <w:rPr>
      <w:rFonts w:ascii="Times New Roman" w:hAnsi="Times New Roman" w:cs="Times New Roman"/>
      <w:i/>
      <w:sz w:val="24"/>
      <w:szCs w:val="20"/>
      <w:lang w:val="en-GB" w:eastAsia="de-DE"/>
    </w:rPr>
  </w:style>
  <w:style w:type="character" w:customStyle="1" w:styleId="Ttulo9Car">
    <w:name w:val="Título 9 Car"/>
    <w:basedOn w:val="Fuentedeprrafopredeter"/>
    <w:link w:val="Ttulo9"/>
    <w:rsid w:val="00D51CD9"/>
    <w:rPr>
      <w:rFonts w:ascii="Arial" w:hAnsi="Arial" w:cs="Times New Roman"/>
      <w:b/>
      <w:i/>
      <w:sz w:val="18"/>
      <w:szCs w:val="20"/>
      <w:lang w:val="en-GB" w:eastAsia="de-DE"/>
    </w:rPr>
  </w:style>
  <w:style w:type="character" w:customStyle="1" w:styleId="EstiloCorreo67">
    <w:name w:val="EstiloCorreo67"/>
    <w:semiHidden/>
    <w:rsid w:val="00D51CD9"/>
    <w:rPr>
      <w:rFonts w:ascii="Arial" w:hAnsi="Arial" w:cs="Arial"/>
      <w:color w:val="000080"/>
      <w:sz w:val="20"/>
      <w:szCs w:val="20"/>
    </w:rPr>
  </w:style>
  <w:style w:type="paragraph" w:styleId="TtulodeTDC">
    <w:name w:val="TOC Heading"/>
    <w:basedOn w:val="Ttulo1"/>
    <w:next w:val="Normal"/>
    <w:uiPriority w:val="39"/>
    <w:unhideWhenUsed/>
    <w:qFormat/>
    <w:rsid w:val="00C627B2"/>
    <w:pPr>
      <w:spacing w:line="276" w:lineRule="auto"/>
      <w:outlineLvl w:val="9"/>
    </w:pPr>
    <w:rPr>
      <w:lang w:val="es-ES" w:eastAsia="en-US"/>
    </w:rPr>
  </w:style>
  <w:style w:type="paragraph" w:styleId="Puesto">
    <w:name w:val="Title"/>
    <w:basedOn w:val="Normal"/>
    <w:next w:val="Normal"/>
    <w:link w:val="PuestoCar"/>
    <w:qFormat/>
    <w:rsid w:val="00CB1873"/>
    <w:pPr>
      <w:spacing w:after="300"/>
      <w:contextualSpacing/>
    </w:pPr>
    <w:rPr>
      <w:rFonts w:eastAsiaTheme="majorEastAsia" w:cstheme="majorBidi"/>
      <w:b/>
      <w:spacing w:val="5"/>
      <w:kern w:val="28"/>
      <w:sz w:val="24"/>
      <w:szCs w:val="52"/>
    </w:rPr>
  </w:style>
  <w:style w:type="character" w:customStyle="1" w:styleId="PuestoCar">
    <w:name w:val="Puesto Car"/>
    <w:basedOn w:val="Fuentedeprrafopredeter"/>
    <w:link w:val="Puesto"/>
    <w:rsid w:val="00CB1873"/>
    <w:rPr>
      <w:rFonts w:ascii="Arial" w:eastAsiaTheme="majorEastAsia" w:hAnsi="Arial" w:cstheme="majorBidi"/>
      <w:b/>
      <w:spacing w:val="5"/>
      <w:kern w:val="28"/>
      <w:sz w:val="24"/>
      <w:szCs w:val="52"/>
    </w:rPr>
  </w:style>
  <w:style w:type="character" w:styleId="Textodelmarcadordeposicin">
    <w:name w:val="Placeholder Text"/>
    <w:basedOn w:val="Fuentedeprrafopredeter"/>
    <w:uiPriority w:val="99"/>
    <w:semiHidden/>
    <w:rsid w:val="001041C0"/>
    <w:rPr>
      <w:color w:val="808080"/>
    </w:rPr>
  </w:style>
  <w:style w:type="paragraph" w:styleId="Subttulo">
    <w:name w:val="Subtitle"/>
    <w:basedOn w:val="Normal"/>
    <w:next w:val="Normal"/>
    <w:link w:val="SubttuloCar"/>
    <w:qFormat/>
    <w:rsid w:val="0090462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rsid w:val="0090462F"/>
    <w:rPr>
      <w:rFonts w:asciiTheme="minorHAnsi" w:eastAsiaTheme="minorEastAsia" w:hAnsiTheme="minorHAnsi" w:cstheme="minorBidi"/>
      <w:color w:val="5A5A5A" w:themeColor="text1" w:themeTint="A5"/>
      <w:spacing w:val="15"/>
    </w:rPr>
  </w:style>
  <w:style w:type="character" w:styleId="Textoennegrita">
    <w:name w:val="Strong"/>
    <w:basedOn w:val="Fuentedeprrafopredeter"/>
    <w:qFormat/>
    <w:rsid w:val="0090462F"/>
    <w:rPr>
      <w:b/>
      <w:bCs/>
    </w:rPr>
  </w:style>
  <w:style w:type="paragraph" w:customStyle="1" w:styleId="pliego">
    <w:name w:val="pliego"/>
    <w:basedOn w:val="Normal"/>
    <w:rsid w:val="0090462F"/>
    <w:pPr>
      <w:spacing w:before="60" w:after="60"/>
      <w:jc w:val="both"/>
    </w:pPr>
    <w:rPr>
      <w:rFonts w:eastAsia="Batang" w:cs="Times New Roman"/>
      <w:sz w:val="20"/>
      <w:szCs w:val="20"/>
      <w:lang w:eastAsia="es-ES"/>
    </w:rPr>
  </w:style>
  <w:style w:type="paragraph" w:customStyle="1" w:styleId="Ttulo">
    <w:name w:val="Título"/>
    <w:basedOn w:val="Normal"/>
    <w:next w:val="Normal"/>
    <w:link w:val="TtuloCar"/>
    <w:qFormat/>
    <w:rsid w:val="00335EA2"/>
    <w:pPr>
      <w:spacing w:after="300"/>
      <w:contextualSpacing/>
    </w:pPr>
    <w:rPr>
      <w:rFonts w:cs="Times New Roman"/>
      <w:b/>
      <w:spacing w:val="5"/>
      <w:kern w:val="28"/>
      <w:sz w:val="24"/>
      <w:szCs w:val="52"/>
    </w:rPr>
  </w:style>
  <w:style w:type="character" w:customStyle="1" w:styleId="TtuloCar">
    <w:name w:val="Título Car"/>
    <w:basedOn w:val="Fuentedeprrafopredeter"/>
    <w:link w:val="Ttulo"/>
    <w:rsid w:val="00335EA2"/>
    <w:rPr>
      <w:rFonts w:ascii="Arial" w:hAnsi="Arial" w:cs="Times New Roman"/>
      <w:b/>
      <w:spacing w:val="5"/>
      <w:kern w:val="28"/>
      <w:sz w:val="24"/>
      <w:szCs w:val="52"/>
    </w:rPr>
  </w:style>
  <w:style w:type="paragraph" w:customStyle="1" w:styleId="Default">
    <w:name w:val="Default"/>
    <w:rsid w:val="00335EA2"/>
    <w:pPr>
      <w:autoSpaceDE w:val="0"/>
      <w:autoSpaceDN w:val="0"/>
      <w:adjustRightInd w:val="0"/>
    </w:pPr>
    <w:rPr>
      <w:rFonts w:ascii="Arial" w:hAnsi="Arial" w:cs="Arial"/>
      <w:color w:val="000000"/>
      <w:sz w:val="24"/>
      <w:szCs w:val="24"/>
    </w:rPr>
  </w:style>
  <w:style w:type="paragraph" w:customStyle="1" w:styleId="EstiloTtulo2Verdana12ptSinNegritaSinCursivaJustific">
    <w:name w:val="Estilo Título 2 + Verdana 12 pt Sin Negrita Sin Cursiva Justific..."/>
    <w:basedOn w:val="Ttulo2"/>
    <w:rsid w:val="00335EA2"/>
    <w:pPr>
      <w:numPr>
        <w:ilvl w:val="1"/>
        <w:numId w:val="3"/>
      </w:numPr>
      <w:jc w:val="both"/>
    </w:pPr>
    <w:rPr>
      <w:rFonts w:ascii="Verdana" w:eastAsia="Batang" w:hAnsi="Verdana" w:cs="Times New Roman"/>
      <w:b w:val="0"/>
      <w:bCs w:val="0"/>
      <w:i/>
      <w:iCs w:val="0"/>
      <w:sz w:val="24"/>
      <w:szCs w:val="20"/>
      <w:lang w:eastAsia="es-ES"/>
    </w:rPr>
  </w:style>
  <w:style w:type="paragraph" w:customStyle="1" w:styleId="font5">
    <w:name w:val="font5"/>
    <w:basedOn w:val="Normal"/>
    <w:rsid w:val="00335EA2"/>
    <w:pPr>
      <w:spacing w:before="100" w:beforeAutospacing="1" w:after="100" w:afterAutospacing="1"/>
    </w:pPr>
    <w:rPr>
      <w:rFonts w:eastAsia="Batang" w:cs="Arial"/>
      <w:b/>
      <w:bCs/>
      <w:sz w:val="20"/>
      <w:szCs w:val="20"/>
      <w:lang w:val="es-ES" w:eastAsia="es-ES"/>
    </w:rPr>
  </w:style>
  <w:style w:type="paragraph" w:customStyle="1" w:styleId="Textoindependiente21">
    <w:name w:val="Texto independiente 21"/>
    <w:basedOn w:val="Normal"/>
    <w:rsid w:val="00335EA2"/>
    <w:rPr>
      <w:rFonts w:ascii="Verdana" w:hAnsi="Verdana" w:cs="Times New Roman"/>
      <w:b/>
      <w:sz w:val="24"/>
      <w:szCs w:val="20"/>
      <w:lang w:val="es-ES" w:eastAsia="es-ES"/>
    </w:rPr>
  </w:style>
  <w:style w:type="table" w:styleId="Cuadrculamedia3-nfasis5">
    <w:name w:val="Medium Grid 3 Accent 5"/>
    <w:basedOn w:val="Tablanormal"/>
    <w:uiPriority w:val="69"/>
    <w:semiHidden/>
    <w:unhideWhenUsed/>
    <w:rsid w:val="005A65E8"/>
    <w:rPr>
      <w:rFonts w:ascii="Times New Roman" w:hAnsi="Times New Roman" w:cs="Times New Roman"/>
      <w:sz w:val="20"/>
      <w:szCs w:val="20"/>
      <w:lang w:val="es-ES" w:eastAsia="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48865">
      <w:bodyDiv w:val="1"/>
      <w:marLeft w:val="0"/>
      <w:marRight w:val="0"/>
      <w:marTop w:val="0"/>
      <w:marBottom w:val="0"/>
      <w:divBdr>
        <w:top w:val="none" w:sz="0" w:space="0" w:color="auto"/>
        <w:left w:val="none" w:sz="0" w:space="0" w:color="auto"/>
        <w:bottom w:val="none" w:sz="0" w:space="0" w:color="auto"/>
        <w:right w:val="none" w:sz="0" w:space="0" w:color="auto"/>
      </w:divBdr>
    </w:div>
    <w:div w:id="22369407">
      <w:bodyDiv w:val="1"/>
      <w:marLeft w:val="0"/>
      <w:marRight w:val="0"/>
      <w:marTop w:val="0"/>
      <w:marBottom w:val="0"/>
      <w:divBdr>
        <w:top w:val="none" w:sz="0" w:space="0" w:color="auto"/>
        <w:left w:val="none" w:sz="0" w:space="0" w:color="auto"/>
        <w:bottom w:val="none" w:sz="0" w:space="0" w:color="auto"/>
        <w:right w:val="none" w:sz="0" w:space="0" w:color="auto"/>
      </w:divBdr>
    </w:div>
    <w:div w:id="111941823">
      <w:bodyDiv w:val="1"/>
      <w:marLeft w:val="0"/>
      <w:marRight w:val="0"/>
      <w:marTop w:val="0"/>
      <w:marBottom w:val="0"/>
      <w:divBdr>
        <w:top w:val="none" w:sz="0" w:space="0" w:color="auto"/>
        <w:left w:val="none" w:sz="0" w:space="0" w:color="auto"/>
        <w:bottom w:val="none" w:sz="0" w:space="0" w:color="auto"/>
        <w:right w:val="none" w:sz="0" w:space="0" w:color="auto"/>
      </w:divBdr>
    </w:div>
    <w:div w:id="264194735">
      <w:bodyDiv w:val="1"/>
      <w:marLeft w:val="0"/>
      <w:marRight w:val="0"/>
      <w:marTop w:val="0"/>
      <w:marBottom w:val="0"/>
      <w:divBdr>
        <w:top w:val="none" w:sz="0" w:space="0" w:color="auto"/>
        <w:left w:val="none" w:sz="0" w:space="0" w:color="auto"/>
        <w:bottom w:val="none" w:sz="0" w:space="0" w:color="auto"/>
        <w:right w:val="none" w:sz="0" w:space="0" w:color="auto"/>
      </w:divBdr>
    </w:div>
    <w:div w:id="303239874">
      <w:bodyDiv w:val="1"/>
      <w:marLeft w:val="0"/>
      <w:marRight w:val="0"/>
      <w:marTop w:val="0"/>
      <w:marBottom w:val="0"/>
      <w:divBdr>
        <w:top w:val="none" w:sz="0" w:space="0" w:color="auto"/>
        <w:left w:val="none" w:sz="0" w:space="0" w:color="auto"/>
        <w:bottom w:val="none" w:sz="0" w:space="0" w:color="auto"/>
        <w:right w:val="none" w:sz="0" w:space="0" w:color="auto"/>
      </w:divBdr>
    </w:div>
    <w:div w:id="438063004">
      <w:bodyDiv w:val="1"/>
      <w:marLeft w:val="0"/>
      <w:marRight w:val="0"/>
      <w:marTop w:val="0"/>
      <w:marBottom w:val="0"/>
      <w:divBdr>
        <w:top w:val="none" w:sz="0" w:space="0" w:color="auto"/>
        <w:left w:val="none" w:sz="0" w:space="0" w:color="auto"/>
        <w:bottom w:val="none" w:sz="0" w:space="0" w:color="auto"/>
        <w:right w:val="none" w:sz="0" w:space="0" w:color="auto"/>
      </w:divBdr>
    </w:div>
    <w:div w:id="532427722">
      <w:bodyDiv w:val="1"/>
      <w:marLeft w:val="0"/>
      <w:marRight w:val="0"/>
      <w:marTop w:val="0"/>
      <w:marBottom w:val="0"/>
      <w:divBdr>
        <w:top w:val="none" w:sz="0" w:space="0" w:color="auto"/>
        <w:left w:val="none" w:sz="0" w:space="0" w:color="auto"/>
        <w:bottom w:val="none" w:sz="0" w:space="0" w:color="auto"/>
        <w:right w:val="none" w:sz="0" w:space="0" w:color="auto"/>
      </w:divBdr>
    </w:div>
    <w:div w:id="598677698">
      <w:bodyDiv w:val="1"/>
      <w:marLeft w:val="0"/>
      <w:marRight w:val="0"/>
      <w:marTop w:val="0"/>
      <w:marBottom w:val="0"/>
      <w:divBdr>
        <w:top w:val="none" w:sz="0" w:space="0" w:color="auto"/>
        <w:left w:val="none" w:sz="0" w:space="0" w:color="auto"/>
        <w:bottom w:val="none" w:sz="0" w:space="0" w:color="auto"/>
        <w:right w:val="none" w:sz="0" w:space="0" w:color="auto"/>
      </w:divBdr>
    </w:div>
    <w:div w:id="655189050">
      <w:bodyDiv w:val="1"/>
      <w:marLeft w:val="0"/>
      <w:marRight w:val="0"/>
      <w:marTop w:val="0"/>
      <w:marBottom w:val="0"/>
      <w:divBdr>
        <w:top w:val="none" w:sz="0" w:space="0" w:color="auto"/>
        <w:left w:val="none" w:sz="0" w:space="0" w:color="auto"/>
        <w:bottom w:val="none" w:sz="0" w:space="0" w:color="auto"/>
        <w:right w:val="none" w:sz="0" w:space="0" w:color="auto"/>
      </w:divBdr>
    </w:div>
    <w:div w:id="672683124">
      <w:bodyDiv w:val="1"/>
      <w:marLeft w:val="0"/>
      <w:marRight w:val="0"/>
      <w:marTop w:val="0"/>
      <w:marBottom w:val="0"/>
      <w:divBdr>
        <w:top w:val="none" w:sz="0" w:space="0" w:color="auto"/>
        <w:left w:val="none" w:sz="0" w:space="0" w:color="auto"/>
        <w:bottom w:val="none" w:sz="0" w:space="0" w:color="auto"/>
        <w:right w:val="none" w:sz="0" w:space="0" w:color="auto"/>
      </w:divBdr>
    </w:div>
    <w:div w:id="689339088">
      <w:bodyDiv w:val="1"/>
      <w:marLeft w:val="0"/>
      <w:marRight w:val="0"/>
      <w:marTop w:val="0"/>
      <w:marBottom w:val="0"/>
      <w:divBdr>
        <w:top w:val="none" w:sz="0" w:space="0" w:color="auto"/>
        <w:left w:val="none" w:sz="0" w:space="0" w:color="auto"/>
        <w:bottom w:val="none" w:sz="0" w:space="0" w:color="auto"/>
        <w:right w:val="none" w:sz="0" w:space="0" w:color="auto"/>
      </w:divBdr>
    </w:div>
    <w:div w:id="801460214">
      <w:bodyDiv w:val="1"/>
      <w:marLeft w:val="0"/>
      <w:marRight w:val="0"/>
      <w:marTop w:val="0"/>
      <w:marBottom w:val="0"/>
      <w:divBdr>
        <w:top w:val="none" w:sz="0" w:space="0" w:color="auto"/>
        <w:left w:val="none" w:sz="0" w:space="0" w:color="auto"/>
        <w:bottom w:val="none" w:sz="0" w:space="0" w:color="auto"/>
        <w:right w:val="none" w:sz="0" w:space="0" w:color="auto"/>
      </w:divBdr>
    </w:div>
    <w:div w:id="847715503">
      <w:bodyDiv w:val="1"/>
      <w:marLeft w:val="0"/>
      <w:marRight w:val="0"/>
      <w:marTop w:val="0"/>
      <w:marBottom w:val="0"/>
      <w:divBdr>
        <w:top w:val="none" w:sz="0" w:space="0" w:color="auto"/>
        <w:left w:val="none" w:sz="0" w:space="0" w:color="auto"/>
        <w:bottom w:val="none" w:sz="0" w:space="0" w:color="auto"/>
        <w:right w:val="none" w:sz="0" w:space="0" w:color="auto"/>
      </w:divBdr>
    </w:div>
    <w:div w:id="1020938758">
      <w:bodyDiv w:val="1"/>
      <w:marLeft w:val="0"/>
      <w:marRight w:val="0"/>
      <w:marTop w:val="0"/>
      <w:marBottom w:val="0"/>
      <w:divBdr>
        <w:top w:val="none" w:sz="0" w:space="0" w:color="auto"/>
        <w:left w:val="none" w:sz="0" w:space="0" w:color="auto"/>
        <w:bottom w:val="none" w:sz="0" w:space="0" w:color="auto"/>
        <w:right w:val="none" w:sz="0" w:space="0" w:color="auto"/>
      </w:divBdr>
    </w:div>
    <w:div w:id="1068503737">
      <w:bodyDiv w:val="1"/>
      <w:marLeft w:val="0"/>
      <w:marRight w:val="0"/>
      <w:marTop w:val="0"/>
      <w:marBottom w:val="0"/>
      <w:divBdr>
        <w:top w:val="none" w:sz="0" w:space="0" w:color="auto"/>
        <w:left w:val="none" w:sz="0" w:space="0" w:color="auto"/>
        <w:bottom w:val="none" w:sz="0" w:space="0" w:color="auto"/>
        <w:right w:val="none" w:sz="0" w:space="0" w:color="auto"/>
      </w:divBdr>
    </w:div>
    <w:div w:id="1100494414">
      <w:bodyDiv w:val="1"/>
      <w:marLeft w:val="0"/>
      <w:marRight w:val="0"/>
      <w:marTop w:val="0"/>
      <w:marBottom w:val="0"/>
      <w:divBdr>
        <w:top w:val="none" w:sz="0" w:space="0" w:color="auto"/>
        <w:left w:val="none" w:sz="0" w:space="0" w:color="auto"/>
        <w:bottom w:val="none" w:sz="0" w:space="0" w:color="auto"/>
        <w:right w:val="none" w:sz="0" w:space="0" w:color="auto"/>
      </w:divBdr>
    </w:div>
    <w:div w:id="1376584109">
      <w:bodyDiv w:val="1"/>
      <w:marLeft w:val="0"/>
      <w:marRight w:val="0"/>
      <w:marTop w:val="0"/>
      <w:marBottom w:val="0"/>
      <w:divBdr>
        <w:top w:val="none" w:sz="0" w:space="0" w:color="auto"/>
        <w:left w:val="none" w:sz="0" w:space="0" w:color="auto"/>
        <w:bottom w:val="none" w:sz="0" w:space="0" w:color="auto"/>
        <w:right w:val="none" w:sz="0" w:space="0" w:color="auto"/>
      </w:divBdr>
    </w:div>
    <w:div w:id="1417289472">
      <w:bodyDiv w:val="1"/>
      <w:marLeft w:val="0"/>
      <w:marRight w:val="0"/>
      <w:marTop w:val="0"/>
      <w:marBottom w:val="0"/>
      <w:divBdr>
        <w:top w:val="none" w:sz="0" w:space="0" w:color="auto"/>
        <w:left w:val="none" w:sz="0" w:space="0" w:color="auto"/>
        <w:bottom w:val="none" w:sz="0" w:space="0" w:color="auto"/>
        <w:right w:val="none" w:sz="0" w:space="0" w:color="auto"/>
      </w:divBdr>
    </w:div>
    <w:div w:id="1452475428">
      <w:bodyDiv w:val="1"/>
      <w:marLeft w:val="0"/>
      <w:marRight w:val="0"/>
      <w:marTop w:val="0"/>
      <w:marBottom w:val="0"/>
      <w:divBdr>
        <w:top w:val="none" w:sz="0" w:space="0" w:color="auto"/>
        <w:left w:val="none" w:sz="0" w:space="0" w:color="auto"/>
        <w:bottom w:val="none" w:sz="0" w:space="0" w:color="auto"/>
        <w:right w:val="none" w:sz="0" w:space="0" w:color="auto"/>
      </w:divBdr>
    </w:div>
    <w:div w:id="1461411057">
      <w:bodyDiv w:val="1"/>
      <w:marLeft w:val="0"/>
      <w:marRight w:val="0"/>
      <w:marTop w:val="0"/>
      <w:marBottom w:val="0"/>
      <w:divBdr>
        <w:top w:val="none" w:sz="0" w:space="0" w:color="auto"/>
        <w:left w:val="none" w:sz="0" w:space="0" w:color="auto"/>
        <w:bottom w:val="none" w:sz="0" w:space="0" w:color="auto"/>
        <w:right w:val="none" w:sz="0" w:space="0" w:color="auto"/>
      </w:divBdr>
    </w:div>
    <w:div w:id="1524827387">
      <w:bodyDiv w:val="1"/>
      <w:marLeft w:val="0"/>
      <w:marRight w:val="0"/>
      <w:marTop w:val="0"/>
      <w:marBottom w:val="0"/>
      <w:divBdr>
        <w:top w:val="none" w:sz="0" w:space="0" w:color="auto"/>
        <w:left w:val="none" w:sz="0" w:space="0" w:color="auto"/>
        <w:bottom w:val="none" w:sz="0" w:space="0" w:color="auto"/>
        <w:right w:val="none" w:sz="0" w:space="0" w:color="auto"/>
      </w:divBdr>
    </w:div>
    <w:div w:id="1586836068">
      <w:bodyDiv w:val="1"/>
      <w:marLeft w:val="0"/>
      <w:marRight w:val="0"/>
      <w:marTop w:val="0"/>
      <w:marBottom w:val="0"/>
      <w:divBdr>
        <w:top w:val="none" w:sz="0" w:space="0" w:color="auto"/>
        <w:left w:val="none" w:sz="0" w:space="0" w:color="auto"/>
        <w:bottom w:val="none" w:sz="0" w:space="0" w:color="auto"/>
        <w:right w:val="none" w:sz="0" w:space="0" w:color="auto"/>
      </w:divBdr>
    </w:div>
    <w:div w:id="1641690614">
      <w:bodyDiv w:val="1"/>
      <w:marLeft w:val="0"/>
      <w:marRight w:val="0"/>
      <w:marTop w:val="0"/>
      <w:marBottom w:val="0"/>
      <w:divBdr>
        <w:top w:val="none" w:sz="0" w:space="0" w:color="auto"/>
        <w:left w:val="none" w:sz="0" w:space="0" w:color="auto"/>
        <w:bottom w:val="none" w:sz="0" w:space="0" w:color="auto"/>
        <w:right w:val="none" w:sz="0" w:space="0" w:color="auto"/>
      </w:divBdr>
    </w:div>
    <w:div w:id="1701122410">
      <w:bodyDiv w:val="1"/>
      <w:marLeft w:val="0"/>
      <w:marRight w:val="0"/>
      <w:marTop w:val="0"/>
      <w:marBottom w:val="0"/>
      <w:divBdr>
        <w:top w:val="none" w:sz="0" w:space="0" w:color="auto"/>
        <w:left w:val="none" w:sz="0" w:space="0" w:color="auto"/>
        <w:bottom w:val="none" w:sz="0" w:space="0" w:color="auto"/>
        <w:right w:val="none" w:sz="0" w:space="0" w:color="auto"/>
      </w:divBdr>
    </w:div>
    <w:div w:id="1724212221">
      <w:bodyDiv w:val="1"/>
      <w:marLeft w:val="0"/>
      <w:marRight w:val="0"/>
      <w:marTop w:val="0"/>
      <w:marBottom w:val="0"/>
      <w:divBdr>
        <w:top w:val="none" w:sz="0" w:space="0" w:color="auto"/>
        <w:left w:val="none" w:sz="0" w:space="0" w:color="auto"/>
        <w:bottom w:val="none" w:sz="0" w:space="0" w:color="auto"/>
        <w:right w:val="none" w:sz="0" w:space="0" w:color="auto"/>
      </w:divBdr>
    </w:div>
    <w:div w:id="1761487933">
      <w:bodyDiv w:val="1"/>
      <w:marLeft w:val="0"/>
      <w:marRight w:val="0"/>
      <w:marTop w:val="0"/>
      <w:marBottom w:val="0"/>
      <w:divBdr>
        <w:top w:val="none" w:sz="0" w:space="0" w:color="auto"/>
        <w:left w:val="none" w:sz="0" w:space="0" w:color="auto"/>
        <w:bottom w:val="none" w:sz="0" w:space="0" w:color="auto"/>
        <w:right w:val="none" w:sz="0" w:space="0" w:color="auto"/>
      </w:divBdr>
    </w:div>
    <w:div w:id="1781755120">
      <w:bodyDiv w:val="1"/>
      <w:marLeft w:val="0"/>
      <w:marRight w:val="0"/>
      <w:marTop w:val="0"/>
      <w:marBottom w:val="0"/>
      <w:divBdr>
        <w:top w:val="none" w:sz="0" w:space="0" w:color="auto"/>
        <w:left w:val="none" w:sz="0" w:space="0" w:color="auto"/>
        <w:bottom w:val="none" w:sz="0" w:space="0" w:color="auto"/>
        <w:right w:val="none" w:sz="0" w:space="0" w:color="auto"/>
      </w:divBdr>
    </w:div>
    <w:div w:id="1782604744">
      <w:bodyDiv w:val="1"/>
      <w:marLeft w:val="0"/>
      <w:marRight w:val="0"/>
      <w:marTop w:val="0"/>
      <w:marBottom w:val="0"/>
      <w:divBdr>
        <w:top w:val="none" w:sz="0" w:space="0" w:color="auto"/>
        <w:left w:val="none" w:sz="0" w:space="0" w:color="auto"/>
        <w:bottom w:val="none" w:sz="0" w:space="0" w:color="auto"/>
        <w:right w:val="none" w:sz="0" w:space="0" w:color="auto"/>
      </w:divBdr>
    </w:div>
    <w:div w:id="1823619563">
      <w:bodyDiv w:val="1"/>
      <w:marLeft w:val="0"/>
      <w:marRight w:val="0"/>
      <w:marTop w:val="0"/>
      <w:marBottom w:val="0"/>
      <w:divBdr>
        <w:top w:val="none" w:sz="0" w:space="0" w:color="auto"/>
        <w:left w:val="none" w:sz="0" w:space="0" w:color="auto"/>
        <w:bottom w:val="none" w:sz="0" w:space="0" w:color="auto"/>
        <w:right w:val="none" w:sz="0" w:space="0" w:color="auto"/>
      </w:divBdr>
    </w:div>
    <w:div w:id="1873687418">
      <w:bodyDiv w:val="1"/>
      <w:marLeft w:val="0"/>
      <w:marRight w:val="0"/>
      <w:marTop w:val="0"/>
      <w:marBottom w:val="0"/>
      <w:divBdr>
        <w:top w:val="none" w:sz="0" w:space="0" w:color="auto"/>
        <w:left w:val="none" w:sz="0" w:space="0" w:color="auto"/>
        <w:bottom w:val="none" w:sz="0" w:space="0" w:color="auto"/>
        <w:right w:val="none" w:sz="0" w:space="0" w:color="auto"/>
      </w:divBdr>
    </w:div>
    <w:div w:id="1880120257">
      <w:bodyDiv w:val="1"/>
      <w:marLeft w:val="0"/>
      <w:marRight w:val="0"/>
      <w:marTop w:val="0"/>
      <w:marBottom w:val="0"/>
      <w:divBdr>
        <w:top w:val="none" w:sz="0" w:space="0" w:color="auto"/>
        <w:left w:val="none" w:sz="0" w:space="0" w:color="auto"/>
        <w:bottom w:val="none" w:sz="0" w:space="0" w:color="auto"/>
        <w:right w:val="none" w:sz="0" w:space="0" w:color="auto"/>
      </w:divBdr>
    </w:div>
    <w:div w:id="1897860920">
      <w:bodyDiv w:val="1"/>
      <w:marLeft w:val="0"/>
      <w:marRight w:val="0"/>
      <w:marTop w:val="0"/>
      <w:marBottom w:val="0"/>
      <w:divBdr>
        <w:top w:val="none" w:sz="0" w:space="0" w:color="auto"/>
        <w:left w:val="none" w:sz="0" w:space="0" w:color="auto"/>
        <w:bottom w:val="none" w:sz="0" w:space="0" w:color="auto"/>
        <w:right w:val="none" w:sz="0" w:space="0" w:color="auto"/>
      </w:divBdr>
    </w:div>
    <w:div w:id="1945068194">
      <w:bodyDiv w:val="1"/>
      <w:marLeft w:val="0"/>
      <w:marRight w:val="0"/>
      <w:marTop w:val="0"/>
      <w:marBottom w:val="0"/>
      <w:divBdr>
        <w:top w:val="none" w:sz="0" w:space="0" w:color="auto"/>
        <w:left w:val="none" w:sz="0" w:space="0" w:color="auto"/>
        <w:bottom w:val="none" w:sz="0" w:space="0" w:color="auto"/>
        <w:right w:val="none" w:sz="0" w:space="0" w:color="auto"/>
      </w:divBdr>
    </w:div>
    <w:div w:id="213112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382C9-9C0E-4646-9165-4CA851B21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6588</Words>
  <Characters>36238</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Señalamiento</vt:lpstr>
    </vt:vector>
  </TitlesOfParts>
  <Company>Microsoft</Company>
  <LinksUpToDate>false</LinksUpToDate>
  <CharactersWithSpaces>42741</CharactersWithSpaces>
  <SharedDoc>false</SharedDoc>
  <HLinks>
    <vt:vector size="978" baseType="variant">
      <vt:variant>
        <vt:i4>1835060</vt:i4>
      </vt:variant>
      <vt:variant>
        <vt:i4>974</vt:i4>
      </vt:variant>
      <vt:variant>
        <vt:i4>0</vt:i4>
      </vt:variant>
      <vt:variant>
        <vt:i4>5</vt:i4>
      </vt:variant>
      <vt:variant>
        <vt:lpwstr/>
      </vt:variant>
      <vt:variant>
        <vt:lpwstr>_Toc226957575</vt:lpwstr>
      </vt:variant>
      <vt:variant>
        <vt:i4>1835060</vt:i4>
      </vt:variant>
      <vt:variant>
        <vt:i4>968</vt:i4>
      </vt:variant>
      <vt:variant>
        <vt:i4>0</vt:i4>
      </vt:variant>
      <vt:variant>
        <vt:i4>5</vt:i4>
      </vt:variant>
      <vt:variant>
        <vt:lpwstr/>
      </vt:variant>
      <vt:variant>
        <vt:lpwstr>_Toc226957574</vt:lpwstr>
      </vt:variant>
      <vt:variant>
        <vt:i4>1835060</vt:i4>
      </vt:variant>
      <vt:variant>
        <vt:i4>962</vt:i4>
      </vt:variant>
      <vt:variant>
        <vt:i4>0</vt:i4>
      </vt:variant>
      <vt:variant>
        <vt:i4>5</vt:i4>
      </vt:variant>
      <vt:variant>
        <vt:lpwstr/>
      </vt:variant>
      <vt:variant>
        <vt:lpwstr>_Toc226957573</vt:lpwstr>
      </vt:variant>
      <vt:variant>
        <vt:i4>1835060</vt:i4>
      </vt:variant>
      <vt:variant>
        <vt:i4>956</vt:i4>
      </vt:variant>
      <vt:variant>
        <vt:i4>0</vt:i4>
      </vt:variant>
      <vt:variant>
        <vt:i4>5</vt:i4>
      </vt:variant>
      <vt:variant>
        <vt:lpwstr/>
      </vt:variant>
      <vt:variant>
        <vt:lpwstr>_Toc226957572</vt:lpwstr>
      </vt:variant>
      <vt:variant>
        <vt:i4>1835060</vt:i4>
      </vt:variant>
      <vt:variant>
        <vt:i4>950</vt:i4>
      </vt:variant>
      <vt:variant>
        <vt:i4>0</vt:i4>
      </vt:variant>
      <vt:variant>
        <vt:i4>5</vt:i4>
      </vt:variant>
      <vt:variant>
        <vt:lpwstr/>
      </vt:variant>
      <vt:variant>
        <vt:lpwstr>_Toc226957571</vt:lpwstr>
      </vt:variant>
      <vt:variant>
        <vt:i4>1835060</vt:i4>
      </vt:variant>
      <vt:variant>
        <vt:i4>944</vt:i4>
      </vt:variant>
      <vt:variant>
        <vt:i4>0</vt:i4>
      </vt:variant>
      <vt:variant>
        <vt:i4>5</vt:i4>
      </vt:variant>
      <vt:variant>
        <vt:lpwstr/>
      </vt:variant>
      <vt:variant>
        <vt:lpwstr>_Toc226957570</vt:lpwstr>
      </vt:variant>
      <vt:variant>
        <vt:i4>1900596</vt:i4>
      </vt:variant>
      <vt:variant>
        <vt:i4>938</vt:i4>
      </vt:variant>
      <vt:variant>
        <vt:i4>0</vt:i4>
      </vt:variant>
      <vt:variant>
        <vt:i4>5</vt:i4>
      </vt:variant>
      <vt:variant>
        <vt:lpwstr/>
      </vt:variant>
      <vt:variant>
        <vt:lpwstr>_Toc226957569</vt:lpwstr>
      </vt:variant>
      <vt:variant>
        <vt:i4>1900596</vt:i4>
      </vt:variant>
      <vt:variant>
        <vt:i4>932</vt:i4>
      </vt:variant>
      <vt:variant>
        <vt:i4>0</vt:i4>
      </vt:variant>
      <vt:variant>
        <vt:i4>5</vt:i4>
      </vt:variant>
      <vt:variant>
        <vt:lpwstr/>
      </vt:variant>
      <vt:variant>
        <vt:lpwstr>_Toc226957568</vt:lpwstr>
      </vt:variant>
      <vt:variant>
        <vt:i4>1900596</vt:i4>
      </vt:variant>
      <vt:variant>
        <vt:i4>926</vt:i4>
      </vt:variant>
      <vt:variant>
        <vt:i4>0</vt:i4>
      </vt:variant>
      <vt:variant>
        <vt:i4>5</vt:i4>
      </vt:variant>
      <vt:variant>
        <vt:lpwstr/>
      </vt:variant>
      <vt:variant>
        <vt:lpwstr>_Toc226957567</vt:lpwstr>
      </vt:variant>
      <vt:variant>
        <vt:i4>1900596</vt:i4>
      </vt:variant>
      <vt:variant>
        <vt:i4>920</vt:i4>
      </vt:variant>
      <vt:variant>
        <vt:i4>0</vt:i4>
      </vt:variant>
      <vt:variant>
        <vt:i4>5</vt:i4>
      </vt:variant>
      <vt:variant>
        <vt:lpwstr/>
      </vt:variant>
      <vt:variant>
        <vt:lpwstr>_Toc226957566</vt:lpwstr>
      </vt:variant>
      <vt:variant>
        <vt:i4>1900596</vt:i4>
      </vt:variant>
      <vt:variant>
        <vt:i4>914</vt:i4>
      </vt:variant>
      <vt:variant>
        <vt:i4>0</vt:i4>
      </vt:variant>
      <vt:variant>
        <vt:i4>5</vt:i4>
      </vt:variant>
      <vt:variant>
        <vt:lpwstr/>
      </vt:variant>
      <vt:variant>
        <vt:lpwstr>_Toc226957565</vt:lpwstr>
      </vt:variant>
      <vt:variant>
        <vt:i4>1900596</vt:i4>
      </vt:variant>
      <vt:variant>
        <vt:i4>908</vt:i4>
      </vt:variant>
      <vt:variant>
        <vt:i4>0</vt:i4>
      </vt:variant>
      <vt:variant>
        <vt:i4>5</vt:i4>
      </vt:variant>
      <vt:variant>
        <vt:lpwstr/>
      </vt:variant>
      <vt:variant>
        <vt:lpwstr>_Toc226957564</vt:lpwstr>
      </vt:variant>
      <vt:variant>
        <vt:i4>1900596</vt:i4>
      </vt:variant>
      <vt:variant>
        <vt:i4>902</vt:i4>
      </vt:variant>
      <vt:variant>
        <vt:i4>0</vt:i4>
      </vt:variant>
      <vt:variant>
        <vt:i4>5</vt:i4>
      </vt:variant>
      <vt:variant>
        <vt:lpwstr/>
      </vt:variant>
      <vt:variant>
        <vt:lpwstr>_Toc226957563</vt:lpwstr>
      </vt:variant>
      <vt:variant>
        <vt:i4>1900596</vt:i4>
      </vt:variant>
      <vt:variant>
        <vt:i4>896</vt:i4>
      </vt:variant>
      <vt:variant>
        <vt:i4>0</vt:i4>
      </vt:variant>
      <vt:variant>
        <vt:i4>5</vt:i4>
      </vt:variant>
      <vt:variant>
        <vt:lpwstr/>
      </vt:variant>
      <vt:variant>
        <vt:lpwstr>_Toc226957562</vt:lpwstr>
      </vt:variant>
      <vt:variant>
        <vt:i4>1900596</vt:i4>
      </vt:variant>
      <vt:variant>
        <vt:i4>890</vt:i4>
      </vt:variant>
      <vt:variant>
        <vt:i4>0</vt:i4>
      </vt:variant>
      <vt:variant>
        <vt:i4>5</vt:i4>
      </vt:variant>
      <vt:variant>
        <vt:lpwstr/>
      </vt:variant>
      <vt:variant>
        <vt:lpwstr>_Toc226957561</vt:lpwstr>
      </vt:variant>
      <vt:variant>
        <vt:i4>1900596</vt:i4>
      </vt:variant>
      <vt:variant>
        <vt:i4>884</vt:i4>
      </vt:variant>
      <vt:variant>
        <vt:i4>0</vt:i4>
      </vt:variant>
      <vt:variant>
        <vt:i4>5</vt:i4>
      </vt:variant>
      <vt:variant>
        <vt:lpwstr/>
      </vt:variant>
      <vt:variant>
        <vt:lpwstr>_Toc226957560</vt:lpwstr>
      </vt:variant>
      <vt:variant>
        <vt:i4>1966132</vt:i4>
      </vt:variant>
      <vt:variant>
        <vt:i4>878</vt:i4>
      </vt:variant>
      <vt:variant>
        <vt:i4>0</vt:i4>
      </vt:variant>
      <vt:variant>
        <vt:i4>5</vt:i4>
      </vt:variant>
      <vt:variant>
        <vt:lpwstr/>
      </vt:variant>
      <vt:variant>
        <vt:lpwstr>_Toc226957559</vt:lpwstr>
      </vt:variant>
      <vt:variant>
        <vt:i4>1966132</vt:i4>
      </vt:variant>
      <vt:variant>
        <vt:i4>872</vt:i4>
      </vt:variant>
      <vt:variant>
        <vt:i4>0</vt:i4>
      </vt:variant>
      <vt:variant>
        <vt:i4>5</vt:i4>
      </vt:variant>
      <vt:variant>
        <vt:lpwstr/>
      </vt:variant>
      <vt:variant>
        <vt:lpwstr>_Toc226957558</vt:lpwstr>
      </vt:variant>
      <vt:variant>
        <vt:i4>1966132</vt:i4>
      </vt:variant>
      <vt:variant>
        <vt:i4>866</vt:i4>
      </vt:variant>
      <vt:variant>
        <vt:i4>0</vt:i4>
      </vt:variant>
      <vt:variant>
        <vt:i4>5</vt:i4>
      </vt:variant>
      <vt:variant>
        <vt:lpwstr/>
      </vt:variant>
      <vt:variant>
        <vt:lpwstr>_Toc226957557</vt:lpwstr>
      </vt:variant>
      <vt:variant>
        <vt:i4>1966132</vt:i4>
      </vt:variant>
      <vt:variant>
        <vt:i4>860</vt:i4>
      </vt:variant>
      <vt:variant>
        <vt:i4>0</vt:i4>
      </vt:variant>
      <vt:variant>
        <vt:i4>5</vt:i4>
      </vt:variant>
      <vt:variant>
        <vt:lpwstr/>
      </vt:variant>
      <vt:variant>
        <vt:lpwstr>_Toc226957556</vt:lpwstr>
      </vt:variant>
      <vt:variant>
        <vt:i4>1966132</vt:i4>
      </vt:variant>
      <vt:variant>
        <vt:i4>854</vt:i4>
      </vt:variant>
      <vt:variant>
        <vt:i4>0</vt:i4>
      </vt:variant>
      <vt:variant>
        <vt:i4>5</vt:i4>
      </vt:variant>
      <vt:variant>
        <vt:lpwstr/>
      </vt:variant>
      <vt:variant>
        <vt:lpwstr>_Toc226957555</vt:lpwstr>
      </vt:variant>
      <vt:variant>
        <vt:i4>1966132</vt:i4>
      </vt:variant>
      <vt:variant>
        <vt:i4>848</vt:i4>
      </vt:variant>
      <vt:variant>
        <vt:i4>0</vt:i4>
      </vt:variant>
      <vt:variant>
        <vt:i4>5</vt:i4>
      </vt:variant>
      <vt:variant>
        <vt:lpwstr/>
      </vt:variant>
      <vt:variant>
        <vt:lpwstr>_Toc226957554</vt:lpwstr>
      </vt:variant>
      <vt:variant>
        <vt:i4>1966132</vt:i4>
      </vt:variant>
      <vt:variant>
        <vt:i4>842</vt:i4>
      </vt:variant>
      <vt:variant>
        <vt:i4>0</vt:i4>
      </vt:variant>
      <vt:variant>
        <vt:i4>5</vt:i4>
      </vt:variant>
      <vt:variant>
        <vt:lpwstr/>
      </vt:variant>
      <vt:variant>
        <vt:lpwstr>_Toc226957553</vt:lpwstr>
      </vt:variant>
      <vt:variant>
        <vt:i4>1966132</vt:i4>
      </vt:variant>
      <vt:variant>
        <vt:i4>836</vt:i4>
      </vt:variant>
      <vt:variant>
        <vt:i4>0</vt:i4>
      </vt:variant>
      <vt:variant>
        <vt:i4>5</vt:i4>
      </vt:variant>
      <vt:variant>
        <vt:lpwstr/>
      </vt:variant>
      <vt:variant>
        <vt:lpwstr>_Toc226957552</vt:lpwstr>
      </vt:variant>
      <vt:variant>
        <vt:i4>1966132</vt:i4>
      </vt:variant>
      <vt:variant>
        <vt:i4>830</vt:i4>
      </vt:variant>
      <vt:variant>
        <vt:i4>0</vt:i4>
      </vt:variant>
      <vt:variant>
        <vt:i4>5</vt:i4>
      </vt:variant>
      <vt:variant>
        <vt:lpwstr/>
      </vt:variant>
      <vt:variant>
        <vt:lpwstr>_Toc226957551</vt:lpwstr>
      </vt:variant>
      <vt:variant>
        <vt:i4>1966132</vt:i4>
      </vt:variant>
      <vt:variant>
        <vt:i4>824</vt:i4>
      </vt:variant>
      <vt:variant>
        <vt:i4>0</vt:i4>
      </vt:variant>
      <vt:variant>
        <vt:i4>5</vt:i4>
      </vt:variant>
      <vt:variant>
        <vt:lpwstr/>
      </vt:variant>
      <vt:variant>
        <vt:lpwstr>_Toc226957550</vt:lpwstr>
      </vt:variant>
      <vt:variant>
        <vt:i4>2031668</vt:i4>
      </vt:variant>
      <vt:variant>
        <vt:i4>818</vt:i4>
      </vt:variant>
      <vt:variant>
        <vt:i4>0</vt:i4>
      </vt:variant>
      <vt:variant>
        <vt:i4>5</vt:i4>
      </vt:variant>
      <vt:variant>
        <vt:lpwstr/>
      </vt:variant>
      <vt:variant>
        <vt:lpwstr>_Toc226957549</vt:lpwstr>
      </vt:variant>
      <vt:variant>
        <vt:i4>2031668</vt:i4>
      </vt:variant>
      <vt:variant>
        <vt:i4>812</vt:i4>
      </vt:variant>
      <vt:variant>
        <vt:i4>0</vt:i4>
      </vt:variant>
      <vt:variant>
        <vt:i4>5</vt:i4>
      </vt:variant>
      <vt:variant>
        <vt:lpwstr/>
      </vt:variant>
      <vt:variant>
        <vt:lpwstr>_Toc226957548</vt:lpwstr>
      </vt:variant>
      <vt:variant>
        <vt:i4>2031668</vt:i4>
      </vt:variant>
      <vt:variant>
        <vt:i4>806</vt:i4>
      </vt:variant>
      <vt:variant>
        <vt:i4>0</vt:i4>
      </vt:variant>
      <vt:variant>
        <vt:i4>5</vt:i4>
      </vt:variant>
      <vt:variant>
        <vt:lpwstr/>
      </vt:variant>
      <vt:variant>
        <vt:lpwstr>_Toc226957547</vt:lpwstr>
      </vt:variant>
      <vt:variant>
        <vt:i4>2031668</vt:i4>
      </vt:variant>
      <vt:variant>
        <vt:i4>800</vt:i4>
      </vt:variant>
      <vt:variant>
        <vt:i4>0</vt:i4>
      </vt:variant>
      <vt:variant>
        <vt:i4>5</vt:i4>
      </vt:variant>
      <vt:variant>
        <vt:lpwstr/>
      </vt:variant>
      <vt:variant>
        <vt:lpwstr>_Toc226957546</vt:lpwstr>
      </vt:variant>
      <vt:variant>
        <vt:i4>2031668</vt:i4>
      </vt:variant>
      <vt:variant>
        <vt:i4>794</vt:i4>
      </vt:variant>
      <vt:variant>
        <vt:i4>0</vt:i4>
      </vt:variant>
      <vt:variant>
        <vt:i4>5</vt:i4>
      </vt:variant>
      <vt:variant>
        <vt:lpwstr/>
      </vt:variant>
      <vt:variant>
        <vt:lpwstr>_Toc226957545</vt:lpwstr>
      </vt:variant>
      <vt:variant>
        <vt:i4>2031668</vt:i4>
      </vt:variant>
      <vt:variant>
        <vt:i4>788</vt:i4>
      </vt:variant>
      <vt:variant>
        <vt:i4>0</vt:i4>
      </vt:variant>
      <vt:variant>
        <vt:i4>5</vt:i4>
      </vt:variant>
      <vt:variant>
        <vt:lpwstr/>
      </vt:variant>
      <vt:variant>
        <vt:lpwstr>_Toc226957544</vt:lpwstr>
      </vt:variant>
      <vt:variant>
        <vt:i4>2031668</vt:i4>
      </vt:variant>
      <vt:variant>
        <vt:i4>782</vt:i4>
      </vt:variant>
      <vt:variant>
        <vt:i4>0</vt:i4>
      </vt:variant>
      <vt:variant>
        <vt:i4>5</vt:i4>
      </vt:variant>
      <vt:variant>
        <vt:lpwstr/>
      </vt:variant>
      <vt:variant>
        <vt:lpwstr>_Toc226957543</vt:lpwstr>
      </vt:variant>
      <vt:variant>
        <vt:i4>2031668</vt:i4>
      </vt:variant>
      <vt:variant>
        <vt:i4>776</vt:i4>
      </vt:variant>
      <vt:variant>
        <vt:i4>0</vt:i4>
      </vt:variant>
      <vt:variant>
        <vt:i4>5</vt:i4>
      </vt:variant>
      <vt:variant>
        <vt:lpwstr/>
      </vt:variant>
      <vt:variant>
        <vt:lpwstr>_Toc226957542</vt:lpwstr>
      </vt:variant>
      <vt:variant>
        <vt:i4>2031668</vt:i4>
      </vt:variant>
      <vt:variant>
        <vt:i4>770</vt:i4>
      </vt:variant>
      <vt:variant>
        <vt:i4>0</vt:i4>
      </vt:variant>
      <vt:variant>
        <vt:i4>5</vt:i4>
      </vt:variant>
      <vt:variant>
        <vt:lpwstr/>
      </vt:variant>
      <vt:variant>
        <vt:lpwstr>_Toc226957541</vt:lpwstr>
      </vt:variant>
      <vt:variant>
        <vt:i4>2031668</vt:i4>
      </vt:variant>
      <vt:variant>
        <vt:i4>764</vt:i4>
      </vt:variant>
      <vt:variant>
        <vt:i4>0</vt:i4>
      </vt:variant>
      <vt:variant>
        <vt:i4>5</vt:i4>
      </vt:variant>
      <vt:variant>
        <vt:lpwstr/>
      </vt:variant>
      <vt:variant>
        <vt:lpwstr>_Toc226957540</vt:lpwstr>
      </vt:variant>
      <vt:variant>
        <vt:i4>1572916</vt:i4>
      </vt:variant>
      <vt:variant>
        <vt:i4>758</vt:i4>
      </vt:variant>
      <vt:variant>
        <vt:i4>0</vt:i4>
      </vt:variant>
      <vt:variant>
        <vt:i4>5</vt:i4>
      </vt:variant>
      <vt:variant>
        <vt:lpwstr/>
      </vt:variant>
      <vt:variant>
        <vt:lpwstr>_Toc226957539</vt:lpwstr>
      </vt:variant>
      <vt:variant>
        <vt:i4>1572916</vt:i4>
      </vt:variant>
      <vt:variant>
        <vt:i4>752</vt:i4>
      </vt:variant>
      <vt:variant>
        <vt:i4>0</vt:i4>
      </vt:variant>
      <vt:variant>
        <vt:i4>5</vt:i4>
      </vt:variant>
      <vt:variant>
        <vt:lpwstr/>
      </vt:variant>
      <vt:variant>
        <vt:lpwstr>_Toc226957538</vt:lpwstr>
      </vt:variant>
      <vt:variant>
        <vt:i4>1572916</vt:i4>
      </vt:variant>
      <vt:variant>
        <vt:i4>746</vt:i4>
      </vt:variant>
      <vt:variant>
        <vt:i4>0</vt:i4>
      </vt:variant>
      <vt:variant>
        <vt:i4>5</vt:i4>
      </vt:variant>
      <vt:variant>
        <vt:lpwstr/>
      </vt:variant>
      <vt:variant>
        <vt:lpwstr>_Toc226957537</vt:lpwstr>
      </vt:variant>
      <vt:variant>
        <vt:i4>1572916</vt:i4>
      </vt:variant>
      <vt:variant>
        <vt:i4>740</vt:i4>
      </vt:variant>
      <vt:variant>
        <vt:i4>0</vt:i4>
      </vt:variant>
      <vt:variant>
        <vt:i4>5</vt:i4>
      </vt:variant>
      <vt:variant>
        <vt:lpwstr/>
      </vt:variant>
      <vt:variant>
        <vt:lpwstr>_Toc226957536</vt:lpwstr>
      </vt:variant>
      <vt:variant>
        <vt:i4>1572916</vt:i4>
      </vt:variant>
      <vt:variant>
        <vt:i4>734</vt:i4>
      </vt:variant>
      <vt:variant>
        <vt:i4>0</vt:i4>
      </vt:variant>
      <vt:variant>
        <vt:i4>5</vt:i4>
      </vt:variant>
      <vt:variant>
        <vt:lpwstr/>
      </vt:variant>
      <vt:variant>
        <vt:lpwstr>_Toc226957535</vt:lpwstr>
      </vt:variant>
      <vt:variant>
        <vt:i4>1572916</vt:i4>
      </vt:variant>
      <vt:variant>
        <vt:i4>728</vt:i4>
      </vt:variant>
      <vt:variant>
        <vt:i4>0</vt:i4>
      </vt:variant>
      <vt:variant>
        <vt:i4>5</vt:i4>
      </vt:variant>
      <vt:variant>
        <vt:lpwstr/>
      </vt:variant>
      <vt:variant>
        <vt:lpwstr>_Toc226957534</vt:lpwstr>
      </vt:variant>
      <vt:variant>
        <vt:i4>1572916</vt:i4>
      </vt:variant>
      <vt:variant>
        <vt:i4>722</vt:i4>
      </vt:variant>
      <vt:variant>
        <vt:i4>0</vt:i4>
      </vt:variant>
      <vt:variant>
        <vt:i4>5</vt:i4>
      </vt:variant>
      <vt:variant>
        <vt:lpwstr/>
      </vt:variant>
      <vt:variant>
        <vt:lpwstr>_Toc226957533</vt:lpwstr>
      </vt:variant>
      <vt:variant>
        <vt:i4>1572916</vt:i4>
      </vt:variant>
      <vt:variant>
        <vt:i4>716</vt:i4>
      </vt:variant>
      <vt:variant>
        <vt:i4>0</vt:i4>
      </vt:variant>
      <vt:variant>
        <vt:i4>5</vt:i4>
      </vt:variant>
      <vt:variant>
        <vt:lpwstr/>
      </vt:variant>
      <vt:variant>
        <vt:lpwstr>_Toc226957532</vt:lpwstr>
      </vt:variant>
      <vt:variant>
        <vt:i4>1572916</vt:i4>
      </vt:variant>
      <vt:variant>
        <vt:i4>710</vt:i4>
      </vt:variant>
      <vt:variant>
        <vt:i4>0</vt:i4>
      </vt:variant>
      <vt:variant>
        <vt:i4>5</vt:i4>
      </vt:variant>
      <vt:variant>
        <vt:lpwstr/>
      </vt:variant>
      <vt:variant>
        <vt:lpwstr>_Toc226957531</vt:lpwstr>
      </vt:variant>
      <vt:variant>
        <vt:i4>1572916</vt:i4>
      </vt:variant>
      <vt:variant>
        <vt:i4>704</vt:i4>
      </vt:variant>
      <vt:variant>
        <vt:i4>0</vt:i4>
      </vt:variant>
      <vt:variant>
        <vt:i4>5</vt:i4>
      </vt:variant>
      <vt:variant>
        <vt:lpwstr/>
      </vt:variant>
      <vt:variant>
        <vt:lpwstr>_Toc226957530</vt:lpwstr>
      </vt:variant>
      <vt:variant>
        <vt:i4>1638452</vt:i4>
      </vt:variant>
      <vt:variant>
        <vt:i4>698</vt:i4>
      </vt:variant>
      <vt:variant>
        <vt:i4>0</vt:i4>
      </vt:variant>
      <vt:variant>
        <vt:i4>5</vt:i4>
      </vt:variant>
      <vt:variant>
        <vt:lpwstr/>
      </vt:variant>
      <vt:variant>
        <vt:lpwstr>_Toc226957529</vt:lpwstr>
      </vt:variant>
      <vt:variant>
        <vt:i4>1638452</vt:i4>
      </vt:variant>
      <vt:variant>
        <vt:i4>692</vt:i4>
      </vt:variant>
      <vt:variant>
        <vt:i4>0</vt:i4>
      </vt:variant>
      <vt:variant>
        <vt:i4>5</vt:i4>
      </vt:variant>
      <vt:variant>
        <vt:lpwstr/>
      </vt:variant>
      <vt:variant>
        <vt:lpwstr>_Toc226957528</vt:lpwstr>
      </vt:variant>
      <vt:variant>
        <vt:i4>1638452</vt:i4>
      </vt:variant>
      <vt:variant>
        <vt:i4>686</vt:i4>
      </vt:variant>
      <vt:variant>
        <vt:i4>0</vt:i4>
      </vt:variant>
      <vt:variant>
        <vt:i4>5</vt:i4>
      </vt:variant>
      <vt:variant>
        <vt:lpwstr/>
      </vt:variant>
      <vt:variant>
        <vt:lpwstr>_Toc226957527</vt:lpwstr>
      </vt:variant>
      <vt:variant>
        <vt:i4>1638452</vt:i4>
      </vt:variant>
      <vt:variant>
        <vt:i4>680</vt:i4>
      </vt:variant>
      <vt:variant>
        <vt:i4>0</vt:i4>
      </vt:variant>
      <vt:variant>
        <vt:i4>5</vt:i4>
      </vt:variant>
      <vt:variant>
        <vt:lpwstr/>
      </vt:variant>
      <vt:variant>
        <vt:lpwstr>_Toc226957526</vt:lpwstr>
      </vt:variant>
      <vt:variant>
        <vt:i4>1638452</vt:i4>
      </vt:variant>
      <vt:variant>
        <vt:i4>674</vt:i4>
      </vt:variant>
      <vt:variant>
        <vt:i4>0</vt:i4>
      </vt:variant>
      <vt:variant>
        <vt:i4>5</vt:i4>
      </vt:variant>
      <vt:variant>
        <vt:lpwstr/>
      </vt:variant>
      <vt:variant>
        <vt:lpwstr>_Toc226957525</vt:lpwstr>
      </vt:variant>
      <vt:variant>
        <vt:i4>1638452</vt:i4>
      </vt:variant>
      <vt:variant>
        <vt:i4>668</vt:i4>
      </vt:variant>
      <vt:variant>
        <vt:i4>0</vt:i4>
      </vt:variant>
      <vt:variant>
        <vt:i4>5</vt:i4>
      </vt:variant>
      <vt:variant>
        <vt:lpwstr/>
      </vt:variant>
      <vt:variant>
        <vt:lpwstr>_Toc226957524</vt:lpwstr>
      </vt:variant>
      <vt:variant>
        <vt:i4>1638452</vt:i4>
      </vt:variant>
      <vt:variant>
        <vt:i4>662</vt:i4>
      </vt:variant>
      <vt:variant>
        <vt:i4>0</vt:i4>
      </vt:variant>
      <vt:variant>
        <vt:i4>5</vt:i4>
      </vt:variant>
      <vt:variant>
        <vt:lpwstr/>
      </vt:variant>
      <vt:variant>
        <vt:lpwstr>_Toc226957523</vt:lpwstr>
      </vt:variant>
      <vt:variant>
        <vt:i4>1638452</vt:i4>
      </vt:variant>
      <vt:variant>
        <vt:i4>656</vt:i4>
      </vt:variant>
      <vt:variant>
        <vt:i4>0</vt:i4>
      </vt:variant>
      <vt:variant>
        <vt:i4>5</vt:i4>
      </vt:variant>
      <vt:variant>
        <vt:lpwstr/>
      </vt:variant>
      <vt:variant>
        <vt:lpwstr>_Toc226957522</vt:lpwstr>
      </vt:variant>
      <vt:variant>
        <vt:i4>1638452</vt:i4>
      </vt:variant>
      <vt:variant>
        <vt:i4>650</vt:i4>
      </vt:variant>
      <vt:variant>
        <vt:i4>0</vt:i4>
      </vt:variant>
      <vt:variant>
        <vt:i4>5</vt:i4>
      </vt:variant>
      <vt:variant>
        <vt:lpwstr/>
      </vt:variant>
      <vt:variant>
        <vt:lpwstr>_Toc226957521</vt:lpwstr>
      </vt:variant>
      <vt:variant>
        <vt:i4>1638452</vt:i4>
      </vt:variant>
      <vt:variant>
        <vt:i4>644</vt:i4>
      </vt:variant>
      <vt:variant>
        <vt:i4>0</vt:i4>
      </vt:variant>
      <vt:variant>
        <vt:i4>5</vt:i4>
      </vt:variant>
      <vt:variant>
        <vt:lpwstr/>
      </vt:variant>
      <vt:variant>
        <vt:lpwstr>_Toc226957520</vt:lpwstr>
      </vt:variant>
      <vt:variant>
        <vt:i4>1703988</vt:i4>
      </vt:variant>
      <vt:variant>
        <vt:i4>638</vt:i4>
      </vt:variant>
      <vt:variant>
        <vt:i4>0</vt:i4>
      </vt:variant>
      <vt:variant>
        <vt:i4>5</vt:i4>
      </vt:variant>
      <vt:variant>
        <vt:lpwstr/>
      </vt:variant>
      <vt:variant>
        <vt:lpwstr>_Toc226957519</vt:lpwstr>
      </vt:variant>
      <vt:variant>
        <vt:i4>1703988</vt:i4>
      </vt:variant>
      <vt:variant>
        <vt:i4>632</vt:i4>
      </vt:variant>
      <vt:variant>
        <vt:i4>0</vt:i4>
      </vt:variant>
      <vt:variant>
        <vt:i4>5</vt:i4>
      </vt:variant>
      <vt:variant>
        <vt:lpwstr/>
      </vt:variant>
      <vt:variant>
        <vt:lpwstr>_Toc226957518</vt:lpwstr>
      </vt:variant>
      <vt:variant>
        <vt:i4>1703988</vt:i4>
      </vt:variant>
      <vt:variant>
        <vt:i4>626</vt:i4>
      </vt:variant>
      <vt:variant>
        <vt:i4>0</vt:i4>
      </vt:variant>
      <vt:variant>
        <vt:i4>5</vt:i4>
      </vt:variant>
      <vt:variant>
        <vt:lpwstr/>
      </vt:variant>
      <vt:variant>
        <vt:lpwstr>_Toc226957517</vt:lpwstr>
      </vt:variant>
      <vt:variant>
        <vt:i4>1703988</vt:i4>
      </vt:variant>
      <vt:variant>
        <vt:i4>620</vt:i4>
      </vt:variant>
      <vt:variant>
        <vt:i4>0</vt:i4>
      </vt:variant>
      <vt:variant>
        <vt:i4>5</vt:i4>
      </vt:variant>
      <vt:variant>
        <vt:lpwstr/>
      </vt:variant>
      <vt:variant>
        <vt:lpwstr>_Toc226957516</vt:lpwstr>
      </vt:variant>
      <vt:variant>
        <vt:i4>1703988</vt:i4>
      </vt:variant>
      <vt:variant>
        <vt:i4>614</vt:i4>
      </vt:variant>
      <vt:variant>
        <vt:i4>0</vt:i4>
      </vt:variant>
      <vt:variant>
        <vt:i4>5</vt:i4>
      </vt:variant>
      <vt:variant>
        <vt:lpwstr/>
      </vt:variant>
      <vt:variant>
        <vt:lpwstr>_Toc226957515</vt:lpwstr>
      </vt:variant>
      <vt:variant>
        <vt:i4>1703988</vt:i4>
      </vt:variant>
      <vt:variant>
        <vt:i4>608</vt:i4>
      </vt:variant>
      <vt:variant>
        <vt:i4>0</vt:i4>
      </vt:variant>
      <vt:variant>
        <vt:i4>5</vt:i4>
      </vt:variant>
      <vt:variant>
        <vt:lpwstr/>
      </vt:variant>
      <vt:variant>
        <vt:lpwstr>_Toc226957514</vt:lpwstr>
      </vt:variant>
      <vt:variant>
        <vt:i4>1703988</vt:i4>
      </vt:variant>
      <vt:variant>
        <vt:i4>602</vt:i4>
      </vt:variant>
      <vt:variant>
        <vt:i4>0</vt:i4>
      </vt:variant>
      <vt:variant>
        <vt:i4>5</vt:i4>
      </vt:variant>
      <vt:variant>
        <vt:lpwstr/>
      </vt:variant>
      <vt:variant>
        <vt:lpwstr>_Toc226957513</vt:lpwstr>
      </vt:variant>
      <vt:variant>
        <vt:i4>1703988</vt:i4>
      </vt:variant>
      <vt:variant>
        <vt:i4>596</vt:i4>
      </vt:variant>
      <vt:variant>
        <vt:i4>0</vt:i4>
      </vt:variant>
      <vt:variant>
        <vt:i4>5</vt:i4>
      </vt:variant>
      <vt:variant>
        <vt:lpwstr/>
      </vt:variant>
      <vt:variant>
        <vt:lpwstr>_Toc226957512</vt:lpwstr>
      </vt:variant>
      <vt:variant>
        <vt:i4>1703988</vt:i4>
      </vt:variant>
      <vt:variant>
        <vt:i4>590</vt:i4>
      </vt:variant>
      <vt:variant>
        <vt:i4>0</vt:i4>
      </vt:variant>
      <vt:variant>
        <vt:i4>5</vt:i4>
      </vt:variant>
      <vt:variant>
        <vt:lpwstr/>
      </vt:variant>
      <vt:variant>
        <vt:lpwstr>_Toc226957511</vt:lpwstr>
      </vt:variant>
      <vt:variant>
        <vt:i4>1703988</vt:i4>
      </vt:variant>
      <vt:variant>
        <vt:i4>584</vt:i4>
      </vt:variant>
      <vt:variant>
        <vt:i4>0</vt:i4>
      </vt:variant>
      <vt:variant>
        <vt:i4>5</vt:i4>
      </vt:variant>
      <vt:variant>
        <vt:lpwstr/>
      </vt:variant>
      <vt:variant>
        <vt:lpwstr>_Toc226957510</vt:lpwstr>
      </vt:variant>
      <vt:variant>
        <vt:i4>1769524</vt:i4>
      </vt:variant>
      <vt:variant>
        <vt:i4>578</vt:i4>
      </vt:variant>
      <vt:variant>
        <vt:i4>0</vt:i4>
      </vt:variant>
      <vt:variant>
        <vt:i4>5</vt:i4>
      </vt:variant>
      <vt:variant>
        <vt:lpwstr/>
      </vt:variant>
      <vt:variant>
        <vt:lpwstr>_Toc226957509</vt:lpwstr>
      </vt:variant>
      <vt:variant>
        <vt:i4>1769524</vt:i4>
      </vt:variant>
      <vt:variant>
        <vt:i4>572</vt:i4>
      </vt:variant>
      <vt:variant>
        <vt:i4>0</vt:i4>
      </vt:variant>
      <vt:variant>
        <vt:i4>5</vt:i4>
      </vt:variant>
      <vt:variant>
        <vt:lpwstr/>
      </vt:variant>
      <vt:variant>
        <vt:lpwstr>_Toc226957508</vt:lpwstr>
      </vt:variant>
      <vt:variant>
        <vt:i4>1769524</vt:i4>
      </vt:variant>
      <vt:variant>
        <vt:i4>566</vt:i4>
      </vt:variant>
      <vt:variant>
        <vt:i4>0</vt:i4>
      </vt:variant>
      <vt:variant>
        <vt:i4>5</vt:i4>
      </vt:variant>
      <vt:variant>
        <vt:lpwstr/>
      </vt:variant>
      <vt:variant>
        <vt:lpwstr>_Toc226957507</vt:lpwstr>
      </vt:variant>
      <vt:variant>
        <vt:i4>1769524</vt:i4>
      </vt:variant>
      <vt:variant>
        <vt:i4>560</vt:i4>
      </vt:variant>
      <vt:variant>
        <vt:i4>0</vt:i4>
      </vt:variant>
      <vt:variant>
        <vt:i4>5</vt:i4>
      </vt:variant>
      <vt:variant>
        <vt:lpwstr/>
      </vt:variant>
      <vt:variant>
        <vt:lpwstr>_Toc226957506</vt:lpwstr>
      </vt:variant>
      <vt:variant>
        <vt:i4>1769524</vt:i4>
      </vt:variant>
      <vt:variant>
        <vt:i4>554</vt:i4>
      </vt:variant>
      <vt:variant>
        <vt:i4>0</vt:i4>
      </vt:variant>
      <vt:variant>
        <vt:i4>5</vt:i4>
      </vt:variant>
      <vt:variant>
        <vt:lpwstr/>
      </vt:variant>
      <vt:variant>
        <vt:lpwstr>_Toc226957505</vt:lpwstr>
      </vt:variant>
      <vt:variant>
        <vt:i4>1769524</vt:i4>
      </vt:variant>
      <vt:variant>
        <vt:i4>548</vt:i4>
      </vt:variant>
      <vt:variant>
        <vt:i4>0</vt:i4>
      </vt:variant>
      <vt:variant>
        <vt:i4>5</vt:i4>
      </vt:variant>
      <vt:variant>
        <vt:lpwstr/>
      </vt:variant>
      <vt:variant>
        <vt:lpwstr>_Toc226957504</vt:lpwstr>
      </vt:variant>
      <vt:variant>
        <vt:i4>1769524</vt:i4>
      </vt:variant>
      <vt:variant>
        <vt:i4>542</vt:i4>
      </vt:variant>
      <vt:variant>
        <vt:i4>0</vt:i4>
      </vt:variant>
      <vt:variant>
        <vt:i4>5</vt:i4>
      </vt:variant>
      <vt:variant>
        <vt:lpwstr/>
      </vt:variant>
      <vt:variant>
        <vt:lpwstr>_Toc226957503</vt:lpwstr>
      </vt:variant>
      <vt:variant>
        <vt:i4>1769524</vt:i4>
      </vt:variant>
      <vt:variant>
        <vt:i4>536</vt:i4>
      </vt:variant>
      <vt:variant>
        <vt:i4>0</vt:i4>
      </vt:variant>
      <vt:variant>
        <vt:i4>5</vt:i4>
      </vt:variant>
      <vt:variant>
        <vt:lpwstr/>
      </vt:variant>
      <vt:variant>
        <vt:lpwstr>_Toc226957502</vt:lpwstr>
      </vt:variant>
      <vt:variant>
        <vt:i4>1769524</vt:i4>
      </vt:variant>
      <vt:variant>
        <vt:i4>530</vt:i4>
      </vt:variant>
      <vt:variant>
        <vt:i4>0</vt:i4>
      </vt:variant>
      <vt:variant>
        <vt:i4>5</vt:i4>
      </vt:variant>
      <vt:variant>
        <vt:lpwstr/>
      </vt:variant>
      <vt:variant>
        <vt:lpwstr>_Toc226957501</vt:lpwstr>
      </vt:variant>
      <vt:variant>
        <vt:i4>1769524</vt:i4>
      </vt:variant>
      <vt:variant>
        <vt:i4>524</vt:i4>
      </vt:variant>
      <vt:variant>
        <vt:i4>0</vt:i4>
      </vt:variant>
      <vt:variant>
        <vt:i4>5</vt:i4>
      </vt:variant>
      <vt:variant>
        <vt:lpwstr/>
      </vt:variant>
      <vt:variant>
        <vt:lpwstr>_Toc226957500</vt:lpwstr>
      </vt:variant>
      <vt:variant>
        <vt:i4>1179701</vt:i4>
      </vt:variant>
      <vt:variant>
        <vt:i4>518</vt:i4>
      </vt:variant>
      <vt:variant>
        <vt:i4>0</vt:i4>
      </vt:variant>
      <vt:variant>
        <vt:i4>5</vt:i4>
      </vt:variant>
      <vt:variant>
        <vt:lpwstr/>
      </vt:variant>
      <vt:variant>
        <vt:lpwstr>_Toc226957499</vt:lpwstr>
      </vt:variant>
      <vt:variant>
        <vt:i4>1179701</vt:i4>
      </vt:variant>
      <vt:variant>
        <vt:i4>512</vt:i4>
      </vt:variant>
      <vt:variant>
        <vt:i4>0</vt:i4>
      </vt:variant>
      <vt:variant>
        <vt:i4>5</vt:i4>
      </vt:variant>
      <vt:variant>
        <vt:lpwstr/>
      </vt:variant>
      <vt:variant>
        <vt:lpwstr>_Toc226957498</vt:lpwstr>
      </vt:variant>
      <vt:variant>
        <vt:i4>1179701</vt:i4>
      </vt:variant>
      <vt:variant>
        <vt:i4>506</vt:i4>
      </vt:variant>
      <vt:variant>
        <vt:i4>0</vt:i4>
      </vt:variant>
      <vt:variant>
        <vt:i4>5</vt:i4>
      </vt:variant>
      <vt:variant>
        <vt:lpwstr/>
      </vt:variant>
      <vt:variant>
        <vt:lpwstr>_Toc226957497</vt:lpwstr>
      </vt:variant>
      <vt:variant>
        <vt:i4>1179701</vt:i4>
      </vt:variant>
      <vt:variant>
        <vt:i4>500</vt:i4>
      </vt:variant>
      <vt:variant>
        <vt:i4>0</vt:i4>
      </vt:variant>
      <vt:variant>
        <vt:i4>5</vt:i4>
      </vt:variant>
      <vt:variant>
        <vt:lpwstr/>
      </vt:variant>
      <vt:variant>
        <vt:lpwstr>_Toc226957496</vt:lpwstr>
      </vt:variant>
      <vt:variant>
        <vt:i4>1179701</vt:i4>
      </vt:variant>
      <vt:variant>
        <vt:i4>494</vt:i4>
      </vt:variant>
      <vt:variant>
        <vt:i4>0</vt:i4>
      </vt:variant>
      <vt:variant>
        <vt:i4>5</vt:i4>
      </vt:variant>
      <vt:variant>
        <vt:lpwstr/>
      </vt:variant>
      <vt:variant>
        <vt:lpwstr>_Toc226957495</vt:lpwstr>
      </vt:variant>
      <vt:variant>
        <vt:i4>1179701</vt:i4>
      </vt:variant>
      <vt:variant>
        <vt:i4>488</vt:i4>
      </vt:variant>
      <vt:variant>
        <vt:i4>0</vt:i4>
      </vt:variant>
      <vt:variant>
        <vt:i4>5</vt:i4>
      </vt:variant>
      <vt:variant>
        <vt:lpwstr/>
      </vt:variant>
      <vt:variant>
        <vt:lpwstr>_Toc226957494</vt:lpwstr>
      </vt:variant>
      <vt:variant>
        <vt:i4>1179701</vt:i4>
      </vt:variant>
      <vt:variant>
        <vt:i4>482</vt:i4>
      </vt:variant>
      <vt:variant>
        <vt:i4>0</vt:i4>
      </vt:variant>
      <vt:variant>
        <vt:i4>5</vt:i4>
      </vt:variant>
      <vt:variant>
        <vt:lpwstr/>
      </vt:variant>
      <vt:variant>
        <vt:lpwstr>_Toc226957493</vt:lpwstr>
      </vt:variant>
      <vt:variant>
        <vt:i4>1179701</vt:i4>
      </vt:variant>
      <vt:variant>
        <vt:i4>476</vt:i4>
      </vt:variant>
      <vt:variant>
        <vt:i4>0</vt:i4>
      </vt:variant>
      <vt:variant>
        <vt:i4>5</vt:i4>
      </vt:variant>
      <vt:variant>
        <vt:lpwstr/>
      </vt:variant>
      <vt:variant>
        <vt:lpwstr>_Toc226957492</vt:lpwstr>
      </vt:variant>
      <vt:variant>
        <vt:i4>1179701</vt:i4>
      </vt:variant>
      <vt:variant>
        <vt:i4>470</vt:i4>
      </vt:variant>
      <vt:variant>
        <vt:i4>0</vt:i4>
      </vt:variant>
      <vt:variant>
        <vt:i4>5</vt:i4>
      </vt:variant>
      <vt:variant>
        <vt:lpwstr/>
      </vt:variant>
      <vt:variant>
        <vt:lpwstr>_Toc226957491</vt:lpwstr>
      </vt:variant>
      <vt:variant>
        <vt:i4>1179701</vt:i4>
      </vt:variant>
      <vt:variant>
        <vt:i4>464</vt:i4>
      </vt:variant>
      <vt:variant>
        <vt:i4>0</vt:i4>
      </vt:variant>
      <vt:variant>
        <vt:i4>5</vt:i4>
      </vt:variant>
      <vt:variant>
        <vt:lpwstr/>
      </vt:variant>
      <vt:variant>
        <vt:lpwstr>_Toc226957490</vt:lpwstr>
      </vt:variant>
      <vt:variant>
        <vt:i4>1245237</vt:i4>
      </vt:variant>
      <vt:variant>
        <vt:i4>458</vt:i4>
      </vt:variant>
      <vt:variant>
        <vt:i4>0</vt:i4>
      </vt:variant>
      <vt:variant>
        <vt:i4>5</vt:i4>
      </vt:variant>
      <vt:variant>
        <vt:lpwstr/>
      </vt:variant>
      <vt:variant>
        <vt:lpwstr>_Toc226957489</vt:lpwstr>
      </vt:variant>
      <vt:variant>
        <vt:i4>1245237</vt:i4>
      </vt:variant>
      <vt:variant>
        <vt:i4>452</vt:i4>
      </vt:variant>
      <vt:variant>
        <vt:i4>0</vt:i4>
      </vt:variant>
      <vt:variant>
        <vt:i4>5</vt:i4>
      </vt:variant>
      <vt:variant>
        <vt:lpwstr/>
      </vt:variant>
      <vt:variant>
        <vt:lpwstr>_Toc226957488</vt:lpwstr>
      </vt:variant>
      <vt:variant>
        <vt:i4>1245237</vt:i4>
      </vt:variant>
      <vt:variant>
        <vt:i4>446</vt:i4>
      </vt:variant>
      <vt:variant>
        <vt:i4>0</vt:i4>
      </vt:variant>
      <vt:variant>
        <vt:i4>5</vt:i4>
      </vt:variant>
      <vt:variant>
        <vt:lpwstr/>
      </vt:variant>
      <vt:variant>
        <vt:lpwstr>_Toc226957487</vt:lpwstr>
      </vt:variant>
      <vt:variant>
        <vt:i4>1245237</vt:i4>
      </vt:variant>
      <vt:variant>
        <vt:i4>440</vt:i4>
      </vt:variant>
      <vt:variant>
        <vt:i4>0</vt:i4>
      </vt:variant>
      <vt:variant>
        <vt:i4>5</vt:i4>
      </vt:variant>
      <vt:variant>
        <vt:lpwstr/>
      </vt:variant>
      <vt:variant>
        <vt:lpwstr>_Toc226957486</vt:lpwstr>
      </vt:variant>
      <vt:variant>
        <vt:i4>1245237</vt:i4>
      </vt:variant>
      <vt:variant>
        <vt:i4>434</vt:i4>
      </vt:variant>
      <vt:variant>
        <vt:i4>0</vt:i4>
      </vt:variant>
      <vt:variant>
        <vt:i4>5</vt:i4>
      </vt:variant>
      <vt:variant>
        <vt:lpwstr/>
      </vt:variant>
      <vt:variant>
        <vt:lpwstr>_Toc226957485</vt:lpwstr>
      </vt:variant>
      <vt:variant>
        <vt:i4>1245237</vt:i4>
      </vt:variant>
      <vt:variant>
        <vt:i4>428</vt:i4>
      </vt:variant>
      <vt:variant>
        <vt:i4>0</vt:i4>
      </vt:variant>
      <vt:variant>
        <vt:i4>5</vt:i4>
      </vt:variant>
      <vt:variant>
        <vt:lpwstr/>
      </vt:variant>
      <vt:variant>
        <vt:lpwstr>_Toc226957484</vt:lpwstr>
      </vt:variant>
      <vt:variant>
        <vt:i4>1245237</vt:i4>
      </vt:variant>
      <vt:variant>
        <vt:i4>422</vt:i4>
      </vt:variant>
      <vt:variant>
        <vt:i4>0</vt:i4>
      </vt:variant>
      <vt:variant>
        <vt:i4>5</vt:i4>
      </vt:variant>
      <vt:variant>
        <vt:lpwstr/>
      </vt:variant>
      <vt:variant>
        <vt:lpwstr>_Toc226957483</vt:lpwstr>
      </vt:variant>
      <vt:variant>
        <vt:i4>1245237</vt:i4>
      </vt:variant>
      <vt:variant>
        <vt:i4>416</vt:i4>
      </vt:variant>
      <vt:variant>
        <vt:i4>0</vt:i4>
      </vt:variant>
      <vt:variant>
        <vt:i4>5</vt:i4>
      </vt:variant>
      <vt:variant>
        <vt:lpwstr/>
      </vt:variant>
      <vt:variant>
        <vt:lpwstr>_Toc226957482</vt:lpwstr>
      </vt:variant>
      <vt:variant>
        <vt:i4>1245237</vt:i4>
      </vt:variant>
      <vt:variant>
        <vt:i4>410</vt:i4>
      </vt:variant>
      <vt:variant>
        <vt:i4>0</vt:i4>
      </vt:variant>
      <vt:variant>
        <vt:i4>5</vt:i4>
      </vt:variant>
      <vt:variant>
        <vt:lpwstr/>
      </vt:variant>
      <vt:variant>
        <vt:lpwstr>_Toc226957481</vt:lpwstr>
      </vt:variant>
      <vt:variant>
        <vt:i4>1245237</vt:i4>
      </vt:variant>
      <vt:variant>
        <vt:i4>404</vt:i4>
      </vt:variant>
      <vt:variant>
        <vt:i4>0</vt:i4>
      </vt:variant>
      <vt:variant>
        <vt:i4>5</vt:i4>
      </vt:variant>
      <vt:variant>
        <vt:lpwstr/>
      </vt:variant>
      <vt:variant>
        <vt:lpwstr>_Toc226957480</vt:lpwstr>
      </vt:variant>
      <vt:variant>
        <vt:i4>1835061</vt:i4>
      </vt:variant>
      <vt:variant>
        <vt:i4>398</vt:i4>
      </vt:variant>
      <vt:variant>
        <vt:i4>0</vt:i4>
      </vt:variant>
      <vt:variant>
        <vt:i4>5</vt:i4>
      </vt:variant>
      <vt:variant>
        <vt:lpwstr/>
      </vt:variant>
      <vt:variant>
        <vt:lpwstr>_Toc226957479</vt:lpwstr>
      </vt:variant>
      <vt:variant>
        <vt:i4>1835061</vt:i4>
      </vt:variant>
      <vt:variant>
        <vt:i4>392</vt:i4>
      </vt:variant>
      <vt:variant>
        <vt:i4>0</vt:i4>
      </vt:variant>
      <vt:variant>
        <vt:i4>5</vt:i4>
      </vt:variant>
      <vt:variant>
        <vt:lpwstr/>
      </vt:variant>
      <vt:variant>
        <vt:lpwstr>_Toc226957478</vt:lpwstr>
      </vt:variant>
      <vt:variant>
        <vt:i4>1835061</vt:i4>
      </vt:variant>
      <vt:variant>
        <vt:i4>386</vt:i4>
      </vt:variant>
      <vt:variant>
        <vt:i4>0</vt:i4>
      </vt:variant>
      <vt:variant>
        <vt:i4>5</vt:i4>
      </vt:variant>
      <vt:variant>
        <vt:lpwstr/>
      </vt:variant>
      <vt:variant>
        <vt:lpwstr>_Toc226957477</vt:lpwstr>
      </vt:variant>
      <vt:variant>
        <vt:i4>1835061</vt:i4>
      </vt:variant>
      <vt:variant>
        <vt:i4>380</vt:i4>
      </vt:variant>
      <vt:variant>
        <vt:i4>0</vt:i4>
      </vt:variant>
      <vt:variant>
        <vt:i4>5</vt:i4>
      </vt:variant>
      <vt:variant>
        <vt:lpwstr/>
      </vt:variant>
      <vt:variant>
        <vt:lpwstr>_Toc226957476</vt:lpwstr>
      </vt:variant>
      <vt:variant>
        <vt:i4>1835061</vt:i4>
      </vt:variant>
      <vt:variant>
        <vt:i4>374</vt:i4>
      </vt:variant>
      <vt:variant>
        <vt:i4>0</vt:i4>
      </vt:variant>
      <vt:variant>
        <vt:i4>5</vt:i4>
      </vt:variant>
      <vt:variant>
        <vt:lpwstr/>
      </vt:variant>
      <vt:variant>
        <vt:lpwstr>_Toc226957475</vt:lpwstr>
      </vt:variant>
      <vt:variant>
        <vt:i4>1835061</vt:i4>
      </vt:variant>
      <vt:variant>
        <vt:i4>368</vt:i4>
      </vt:variant>
      <vt:variant>
        <vt:i4>0</vt:i4>
      </vt:variant>
      <vt:variant>
        <vt:i4>5</vt:i4>
      </vt:variant>
      <vt:variant>
        <vt:lpwstr/>
      </vt:variant>
      <vt:variant>
        <vt:lpwstr>_Toc226957474</vt:lpwstr>
      </vt:variant>
      <vt:variant>
        <vt:i4>1835061</vt:i4>
      </vt:variant>
      <vt:variant>
        <vt:i4>362</vt:i4>
      </vt:variant>
      <vt:variant>
        <vt:i4>0</vt:i4>
      </vt:variant>
      <vt:variant>
        <vt:i4>5</vt:i4>
      </vt:variant>
      <vt:variant>
        <vt:lpwstr/>
      </vt:variant>
      <vt:variant>
        <vt:lpwstr>_Toc226957473</vt:lpwstr>
      </vt:variant>
      <vt:variant>
        <vt:i4>1835061</vt:i4>
      </vt:variant>
      <vt:variant>
        <vt:i4>356</vt:i4>
      </vt:variant>
      <vt:variant>
        <vt:i4>0</vt:i4>
      </vt:variant>
      <vt:variant>
        <vt:i4>5</vt:i4>
      </vt:variant>
      <vt:variant>
        <vt:lpwstr/>
      </vt:variant>
      <vt:variant>
        <vt:lpwstr>_Toc226957472</vt:lpwstr>
      </vt:variant>
      <vt:variant>
        <vt:i4>1835061</vt:i4>
      </vt:variant>
      <vt:variant>
        <vt:i4>350</vt:i4>
      </vt:variant>
      <vt:variant>
        <vt:i4>0</vt:i4>
      </vt:variant>
      <vt:variant>
        <vt:i4>5</vt:i4>
      </vt:variant>
      <vt:variant>
        <vt:lpwstr/>
      </vt:variant>
      <vt:variant>
        <vt:lpwstr>_Toc226957471</vt:lpwstr>
      </vt:variant>
      <vt:variant>
        <vt:i4>1835061</vt:i4>
      </vt:variant>
      <vt:variant>
        <vt:i4>344</vt:i4>
      </vt:variant>
      <vt:variant>
        <vt:i4>0</vt:i4>
      </vt:variant>
      <vt:variant>
        <vt:i4>5</vt:i4>
      </vt:variant>
      <vt:variant>
        <vt:lpwstr/>
      </vt:variant>
      <vt:variant>
        <vt:lpwstr>_Toc226957470</vt:lpwstr>
      </vt:variant>
      <vt:variant>
        <vt:i4>1900597</vt:i4>
      </vt:variant>
      <vt:variant>
        <vt:i4>338</vt:i4>
      </vt:variant>
      <vt:variant>
        <vt:i4>0</vt:i4>
      </vt:variant>
      <vt:variant>
        <vt:i4>5</vt:i4>
      </vt:variant>
      <vt:variant>
        <vt:lpwstr/>
      </vt:variant>
      <vt:variant>
        <vt:lpwstr>_Toc226957469</vt:lpwstr>
      </vt:variant>
      <vt:variant>
        <vt:i4>1900597</vt:i4>
      </vt:variant>
      <vt:variant>
        <vt:i4>332</vt:i4>
      </vt:variant>
      <vt:variant>
        <vt:i4>0</vt:i4>
      </vt:variant>
      <vt:variant>
        <vt:i4>5</vt:i4>
      </vt:variant>
      <vt:variant>
        <vt:lpwstr/>
      </vt:variant>
      <vt:variant>
        <vt:lpwstr>_Toc226957468</vt:lpwstr>
      </vt:variant>
      <vt:variant>
        <vt:i4>1900597</vt:i4>
      </vt:variant>
      <vt:variant>
        <vt:i4>326</vt:i4>
      </vt:variant>
      <vt:variant>
        <vt:i4>0</vt:i4>
      </vt:variant>
      <vt:variant>
        <vt:i4>5</vt:i4>
      </vt:variant>
      <vt:variant>
        <vt:lpwstr/>
      </vt:variant>
      <vt:variant>
        <vt:lpwstr>_Toc226957467</vt:lpwstr>
      </vt:variant>
      <vt:variant>
        <vt:i4>1900597</vt:i4>
      </vt:variant>
      <vt:variant>
        <vt:i4>320</vt:i4>
      </vt:variant>
      <vt:variant>
        <vt:i4>0</vt:i4>
      </vt:variant>
      <vt:variant>
        <vt:i4>5</vt:i4>
      </vt:variant>
      <vt:variant>
        <vt:lpwstr/>
      </vt:variant>
      <vt:variant>
        <vt:lpwstr>_Toc226957466</vt:lpwstr>
      </vt:variant>
      <vt:variant>
        <vt:i4>1900597</vt:i4>
      </vt:variant>
      <vt:variant>
        <vt:i4>314</vt:i4>
      </vt:variant>
      <vt:variant>
        <vt:i4>0</vt:i4>
      </vt:variant>
      <vt:variant>
        <vt:i4>5</vt:i4>
      </vt:variant>
      <vt:variant>
        <vt:lpwstr/>
      </vt:variant>
      <vt:variant>
        <vt:lpwstr>_Toc226957465</vt:lpwstr>
      </vt:variant>
      <vt:variant>
        <vt:i4>1900597</vt:i4>
      </vt:variant>
      <vt:variant>
        <vt:i4>308</vt:i4>
      </vt:variant>
      <vt:variant>
        <vt:i4>0</vt:i4>
      </vt:variant>
      <vt:variant>
        <vt:i4>5</vt:i4>
      </vt:variant>
      <vt:variant>
        <vt:lpwstr/>
      </vt:variant>
      <vt:variant>
        <vt:lpwstr>_Toc226957464</vt:lpwstr>
      </vt:variant>
      <vt:variant>
        <vt:i4>1900597</vt:i4>
      </vt:variant>
      <vt:variant>
        <vt:i4>302</vt:i4>
      </vt:variant>
      <vt:variant>
        <vt:i4>0</vt:i4>
      </vt:variant>
      <vt:variant>
        <vt:i4>5</vt:i4>
      </vt:variant>
      <vt:variant>
        <vt:lpwstr/>
      </vt:variant>
      <vt:variant>
        <vt:lpwstr>_Toc226957463</vt:lpwstr>
      </vt:variant>
      <vt:variant>
        <vt:i4>1900597</vt:i4>
      </vt:variant>
      <vt:variant>
        <vt:i4>296</vt:i4>
      </vt:variant>
      <vt:variant>
        <vt:i4>0</vt:i4>
      </vt:variant>
      <vt:variant>
        <vt:i4>5</vt:i4>
      </vt:variant>
      <vt:variant>
        <vt:lpwstr/>
      </vt:variant>
      <vt:variant>
        <vt:lpwstr>_Toc226957462</vt:lpwstr>
      </vt:variant>
      <vt:variant>
        <vt:i4>1900597</vt:i4>
      </vt:variant>
      <vt:variant>
        <vt:i4>290</vt:i4>
      </vt:variant>
      <vt:variant>
        <vt:i4>0</vt:i4>
      </vt:variant>
      <vt:variant>
        <vt:i4>5</vt:i4>
      </vt:variant>
      <vt:variant>
        <vt:lpwstr/>
      </vt:variant>
      <vt:variant>
        <vt:lpwstr>_Toc226957461</vt:lpwstr>
      </vt:variant>
      <vt:variant>
        <vt:i4>1900597</vt:i4>
      </vt:variant>
      <vt:variant>
        <vt:i4>284</vt:i4>
      </vt:variant>
      <vt:variant>
        <vt:i4>0</vt:i4>
      </vt:variant>
      <vt:variant>
        <vt:i4>5</vt:i4>
      </vt:variant>
      <vt:variant>
        <vt:lpwstr/>
      </vt:variant>
      <vt:variant>
        <vt:lpwstr>_Toc226957460</vt:lpwstr>
      </vt:variant>
      <vt:variant>
        <vt:i4>1966133</vt:i4>
      </vt:variant>
      <vt:variant>
        <vt:i4>278</vt:i4>
      </vt:variant>
      <vt:variant>
        <vt:i4>0</vt:i4>
      </vt:variant>
      <vt:variant>
        <vt:i4>5</vt:i4>
      </vt:variant>
      <vt:variant>
        <vt:lpwstr/>
      </vt:variant>
      <vt:variant>
        <vt:lpwstr>_Toc226957459</vt:lpwstr>
      </vt:variant>
      <vt:variant>
        <vt:i4>1966133</vt:i4>
      </vt:variant>
      <vt:variant>
        <vt:i4>272</vt:i4>
      </vt:variant>
      <vt:variant>
        <vt:i4>0</vt:i4>
      </vt:variant>
      <vt:variant>
        <vt:i4>5</vt:i4>
      </vt:variant>
      <vt:variant>
        <vt:lpwstr/>
      </vt:variant>
      <vt:variant>
        <vt:lpwstr>_Toc226957458</vt:lpwstr>
      </vt:variant>
      <vt:variant>
        <vt:i4>1966133</vt:i4>
      </vt:variant>
      <vt:variant>
        <vt:i4>266</vt:i4>
      </vt:variant>
      <vt:variant>
        <vt:i4>0</vt:i4>
      </vt:variant>
      <vt:variant>
        <vt:i4>5</vt:i4>
      </vt:variant>
      <vt:variant>
        <vt:lpwstr/>
      </vt:variant>
      <vt:variant>
        <vt:lpwstr>_Toc226957457</vt:lpwstr>
      </vt:variant>
      <vt:variant>
        <vt:i4>1966133</vt:i4>
      </vt:variant>
      <vt:variant>
        <vt:i4>260</vt:i4>
      </vt:variant>
      <vt:variant>
        <vt:i4>0</vt:i4>
      </vt:variant>
      <vt:variant>
        <vt:i4>5</vt:i4>
      </vt:variant>
      <vt:variant>
        <vt:lpwstr/>
      </vt:variant>
      <vt:variant>
        <vt:lpwstr>_Toc226957456</vt:lpwstr>
      </vt:variant>
      <vt:variant>
        <vt:i4>1966133</vt:i4>
      </vt:variant>
      <vt:variant>
        <vt:i4>254</vt:i4>
      </vt:variant>
      <vt:variant>
        <vt:i4>0</vt:i4>
      </vt:variant>
      <vt:variant>
        <vt:i4>5</vt:i4>
      </vt:variant>
      <vt:variant>
        <vt:lpwstr/>
      </vt:variant>
      <vt:variant>
        <vt:lpwstr>_Toc226957455</vt:lpwstr>
      </vt:variant>
      <vt:variant>
        <vt:i4>1966133</vt:i4>
      </vt:variant>
      <vt:variant>
        <vt:i4>248</vt:i4>
      </vt:variant>
      <vt:variant>
        <vt:i4>0</vt:i4>
      </vt:variant>
      <vt:variant>
        <vt:i4>5</vt:i4>
      </vt:variant>
      <vt:variant>
        <vt:lpwstr/>
      </vt:variant>
      <vt:variant>
        <vt:lpwstr>_Toc226957454</vt:lpwstr>
      </vt:variant>
      <vt:variant>
        <vt:i4>1966133</vt:i4>
      </vt:variant>
      <vt:variant>
        <vt:i4>242</vt:i4>
      </vt:variant>
      <vt:variant>
        <vt:i4>0</vt:i4>
      </vt:variant>
      <vt:variant>
        <vt:i4>5</vt:i4>
      </vt:variant>
      <vt:variant>
        <vt:lpwstr/>
      </vt:variant>
      <vt:variant>
        <vt:lpwstr>_Toc226957453</vt:lpwstr>
      </vt:variant>
      <vt:variant>
        <vt:i4>1966133</vt:i4>
      </vt:variant>
      <vt:variant>
        <vt:i4>236</vt:i4>
      </vt:variant>
      <vt:variant>
        <vt:i4>0</vt:i4>
      </vt:variant>
      <vt:variant>
        <vt:i4>5</vt:i4>
      </vt:variant>
      <vt:variant>
        <vt:lpwstr/>
      </vt:variant>
      <vt:variant>
        <vt:lpwstr>_Toc226957452</vt:lpwstr>
      </vt:variant>
      <vt:variant>
        <vt:i4>1966133</vt:i4>
      </vt:variant>
      <vt:variant>
        <vt:i4>230</vt:i4>
      </vt:variant>
      <vt:variant>
        <vt:i4>0</vt:i4>
      </vt:variant>
      <vt:variant>
        <vt:i4>5</vt:i4>
      </vt:variant>
      <vt:variant>
        <vt:lpwstr/>
      </vt:variant>
      <vt:variant>
        <vt:lpwstr>_Toc226957451</vt:lpwstr>
      </vt:variant>
      <vt:variant>
        <vt:i4>1966133</vt:i4>
      </vt:variant>
      <vt:variant>
        <vt:i4>224</vt:i4>
      </vt:variant>
      <vt:variant>
        <vt:i4>0</vt:i4>
      </vt:variant>
      <vt:variant>
        <vt:i4>5</vt:i4>
      </vt:variant>
      <vt:variant>
        <vt:lpwstr/>
      </vt:variant>
      <vt:variant>
        <vt:lpwstr>_Toc226957450</vt:lpwstr>
      </vt:variant>
      <vt:variant>
        <vt:i4>2031669</vt:i4>
      </vt:variant>
      <vt:variant>
        <vt:i4>218</vt:i4>
      </vt:variant>
      <vt:variant>
        <vt:i4>0</vt:i4>
      </vt:variant>
      <vt:variant>
        <vt:i4>5</vt:i4>
      </vt:variant>
      <vt:variant>
        <vt:lpwstr/>
      </vt:variant>
      <vt:variant>
        <vt:lpwstr>_Toc226957449</vt:lpwstr>
      </vt:variant>
      <vt:variant>
        <vt:i4>2031669</vt:i4>
      </vt:variant>
      <vt:variant>
        <vt:i4>212</vt:i4>
      </vt:variant>
      <vt:variant>
        <vt:i4>0</vt:i4>
      </vt:variant>
      <vt:variant>
        <vt:i4>5</vt:i4>
      </vt:variant>
      <vt:variant>
        <vt:lpwstr/>
      </vt:variant>
      <vt:variant>
        <vt:lpwstr>_Toc226957448</vt:lpwstr>
      </vt:variant>
      <vt:variant>
        <vt:i4>2031669</vt:i4>
      </vt:variant>
      <vt:variant>
        <vt:i4>206</vt:i4>
      </vt:variant>
      <vt:variant>
        <vt:i4>0</vt:i4>
      </vt:variant>
      <vt:variant>
        <vt:i4>5</vt:i4>
      </vt:variant>
      <vt:variant>
        <vt:lpwstr/>
      </vt:variant>
      <vt:variant>
        <vt:lpwstr>_Toc226957447</vt:lpwstr>
      </vt:variant>
      <vt:variant>
        <vt:i4>2031669</vt:i4>
      </vt:variant>
      <vt:variant>
        <vt:i4>200</vt:i4>
      </vt:variant>
      <vt:variant>
        <vt:i4>0</vt:i4>
      </vt:variant>
      <vt:variant>
        <vt:i4>5</vt:i4>
      </vt:variant>
      <vt:variant>
        <vt:lpwstr/>
      </vt:variant>
      <vt:variant>
        <vt:lpwstr>_Toc226957446</vt:lpwstr>
      </vt:variant>
      <vt:variant>
        <vt:i4>2031669</vt:i4>
      </vt:variant>
      <vt:variant>
        <vt:i4>194</vt:i4>
      </vt:variant>
      <vt:variant>
        <vt:i4>0</vt:i4>
      </vt:variant>
      <vt:variant>
        <vt:i4>5</vt:i4>
      </vt:variant>
      <vt:variant>
        <vt:lpwstr/>
      </vt:variant>
      <vt:variant>
        <vt:lpwstr>_Toc226957445</vt:lpwstr>
      </vt:variant>
      <vt:variant>
        <vt:i4>2031669</vt:i4>
      </vt:variant>
      <vt:variant>
        <vt:i4>188</vt:i4>
      </vt:variant>
      <vt:variant>
        <vt:i4>0</vt:i4>
      </vt:variant>
      <vt:variant>
        <vt:i4>5</vt:i4>
      </vt:variant>
      <vt:variant>
        <vt:lpwstr/>
      </vt:variant>
      <vt:variant>
        <vt:lpwstr>_Toc226957444</vt:lpwstr>
      </vt:variant>
      <vt:variant>
        <vt:i4>2031669</vt:i4>
      </vt:variant>
      <vt:variant>
        <vt:i4>182</vt:i4>
      </vt:variant>
      <vt:variant>
        <vt:i4>0</vt:i4>
      </vt:variant>
      <vt:variant>
        <vt:i4>5</vt:i4>
      </vt:variant>
      <vt:variant>
        <vt:lpwstr/>
      </vt:variant>
      <vt:variant>
        <vt:lpwstr>_Toc226957443</vt:lpwstr>
      </vt:variant>
      <vt:variant>
        <vt:i4>2031669</vt:i4>
      </vt:variant>
      <vt:variant>
        <vt:i4>176</vt:i4>
      </vt:variant>
      <vt:variant>
        <vt:i4>0</vt:i4>
      </vt:variant>
      <vt:variant>
        <vt:i4>5</vt:i4>
      </vt:variant>
      <vt:variant>
        <vt:lpwstr/>
      </vt:variant>
      <vt:variant>
        <vt:lpwstr>_Toc226957442</vt:lpwstr>
      </vt:variant>
      <vt:variant>
        <vt:i4>2031669</vt:i4>
      </vt:variant>
      <vt:variant>
        <vt:i4>170</vt:i4>
      </vt:variant>
      <vt:variant>
        <vt:i4>0</vt:i4>
      </vt:variant>
      <vt:variant>
        <vt:i4>5</vt:i4>
      </vt:variant>
      <vt:variant>
        <vt:lpwstr/>
      </vt:variant>
      <vt:variant>
        <vt:lpwstr>_Toc226957441</vt:lpwstr>
      </vt:variant>
      <vt:variant>
        <vt:i4>2031669</vt:i4>
      </vt:variant>
      <vt:variant>
        <vt:i4>164</vt:i4>
      </vt:variant>
      <vt:variant>
        <vt:i4>0</vt:i4>
      </vt:variant>
      <vt:variant>
        <vt:i4>5</vt:i4>
      </vt:variant>
      <vt:variant>
        <vt:lpwstr/>
      </vt:variant>
      <vt:variant>
        <vt:lpwstr>_Toc226957440</vt:lpwstr>
      </vt:variant>
      <vt:variant>
        <vt:i4>1572917</vt:i4>
      </vt:variant>
      <vt:variant>
        <vt:i4>158</vt:i4>
      </vt:variant>
      <vt:variant>
        <vt:i4>0</vt:i4>
      </vt:variant>
      <vt:variant>
        <vt:i4>5</vt:i4>
      </vt:variant>
      <vt:variant>
        <vt:lpwstr/>
      </vt:variant>
      <vt:variant>
        <vt:lpwstr>_Toc226957439</vt:lpwstr>
      </vt:variant>
      <vt:variant>
        <vt:i4>1572917</vt:i4>
      </vt:variant>
      <vt:variant>
        <vt:i4>152</vt:i4>
      </vt:variant>
      <vt:variant>
        <vt:i4>0</vt:i4>
      </vt:variant>
      <vt:variant>
        <vt:i4>5</vt:i4>
      </vt:variant>
      <vt:variant>
        <vt:lpwstr/>
      </vt:variant>
      <vt:variant>
        <vt:lpwstr>_Toc226957438</vt:lpwstr>
      </vt:variant>
      <vt:variant>
        <vt:i4>1572917</vt:i4>
      </vt:variant>
      <vt:variant>
        <vt:i4>146</vt:i4>
      </vt:variant>
      <vt:variant>
        <vt:i4>0</vt:i4>
      </vt:variant>
      <vt:variant>
        <vt:i4>5</vt:i4>
      </vt:variant>
      <vt:variant>
        <vt:lpwstr/>
      </vt:variant>
      <vt:variant>
        <vt:lpwstr>_Toc226957437</vt:lpwstr>
      </vt:variant>
      <vt:variant>
        <vt:i4>1572917</vt:i4>
      </vt:variant>
      <vt:variant>
        <vt:i4>140</vt:i4>
      </vt:variant>
      <vt:variant>
        <vt:i4>0</vt:i4>
      </vt:variant>
      <vt:variant>
        <vt:i4>5</vt:i4>
      </vt:variant>
      <vt:variant>
        <vt:lpwstr/>
      </vt:variant>
      <vt:variant>
        <vt:lpwstr>_Toc226957436</vt:lpwstr>
      </vt:variant>
      <vt:variant>
        <vt:i4>1572917</vt:i4>
      </vt:variant>
      <vt:variant>
        <vt:i4>134</vt:i4>
      </vt:variant>
      <vt:variant>
        <vt:i4>0</vt:i4>
      </vt:variant>
      <vt:variant>
        <vt:i4>5</vt:i4>
      </vt:variant>
      <vt:variant>
        <vt:lpwstr/>
      </vt:variant>
      <vt:variant>
        <vt:lpwstr>_Toc226957435</vt:lpwstr>
      </vt:variant>
      <vt:variant>
        <vt:i4>1572917</vt:i4>
      </vt:variant>
      <vt:variant>
        <vt:i4>128</vt:i4>
      </vt:variant>
      <vt:variant>
        <vt:i4>0</vt:i4>
      </vt:variant>
      <vt:variant>
        <vt:i4>5</vt:i4>
      </vt:variant>
      <vt:variant>
        <vt:lpwstr/>
      </vt:variant>
      <vt:variant>
        <vt:lpwstr>_Toc226957434</vt:lpwstr>
      </vt:variant>
      <vt:variant>
        <vt:i4>1572917</vt:i4>
      </vt:variant>
      <vt:variant>
        <vt:i4>122</vt:i4>
      </vt:variant>
      <vt:variant>
        <vt:i4>0</vt:i4>
      </vt:variant>
      <vt:variant>
        <vt:i4>5</vt:i4>
      </vt:variant>
      <vt:variant>
        <vt:lpwstr/>
      </vt:variant>
      <vt:variant>
        <vt:lpwstr>_Toc226957433</vt:lpwstr>
      </vt:variant>
      <vt:variant>
        <vt:i4>1572917</vt:i4>
      </vt:variant>
      <vt:variant>
        <vt:i4>116</vt:i4>
      </vt:variant>
      <vt:variant>
        <vt:i4>0</vt:i4>
      </vt:variant>
      <vt:variant>
        <vt:i4>5</vt:i4>
      </vt:variant>
      <vt:variant>
        <vt:lpwstr/>
      </vt:variant>
      <vt:variant>
        <vt:lpwstr>_Toc226957432</vt:lpwstr>
      </vt:variant>
      <vt:variant>
        <vt:i4>1572917</vt:i4>
      </vt:variant>
      <vt:variant>
        <vt:i4>110</vt:i4>
      </vt:variant>
      <vt:variant>
        <vt:i4>0</vt:i4>
      </vt:variant>
      <vt:variant>
        <vt:i4>5</vt:i4>
      </vt:variant>
      <vt:variant>
        <vt:lpwstr/>
      </vt:variant>
      <vt:variant>
        <vt:lpwstr>_Toc226957431</vt:lpwstr>
      </vt:variant>
      <vt:variant>
        <vt:i4>1572917</vt:i4>
      </vt:variant>
      <vt:variant>
        <vt:i4>104</vt:i4>
      </vt:variant>
      <vt:variant>
        <vt:i4>0</vt:i4>
      </vt:variant>
      <vt:variant>
        <vt:i4>5</vt:i4>
      </vt:variant>
      <vt:variant>
        <vt:lpwstr/>
      </vt:variant>
      <vt:variant>
        <vt:lpwstr>_Toc226957430</vt:lpwstr>
      </vt:variant>
      <vt:variant>
        <vt:i4>1638453</vt:i4>
      </vt:variant>
      <vt:variant>
        <vt:i4>98</vt:i4>
      </vt:variant>
      <vt:variant>
        <vt:i4>0</vt:i4>
      </vt:variant>
      <vt:variant>
        <vt:i4>5</vt:i4>
      </vt:variant>
      <vt:variant>
        <vt:lpwstr/>
      </vt:variant>
      <vt:variant>
        <vt:lpwstr>_Toc226957429</vt:lpwstr>
      </vt:variant>
      <vt:variant>
        <vt:i4>1638453</vt:i4>
      </vt:variant>
      <vt:variant>
        <vt:i4>92</vt:i4>
      </vt:variant>
      <vt:variant>
        <vt:i4>0</vt:i4>
      </vt:variant>
      <vt:variant>
        <vt:i4>5</vt:i4>
      </vt:variant>
      <vt:variant>
        <vt:lpwstr/>
      </vt:variant>
      <vt:variant>
        <vt:lpwstr>_Toc226957428</vt:lpwstr>
      </vt:variant>
      <vt:variant>
        <vt:i4>1638453</vt:i4>
      </vt:variant>
      <vt:variant>
        <vt:i4>86</vt:i4>
      </vt:variant>
      <vt:variant>
        <vt:i4>0</vt:i4>
      </vt:variant>
      <vt:variant>
        <vt:i4>5</vt:i4>
      </vt:variant>
      <vt:variant>
        <vt:lpwstr/>
      </vt:variant>
      <vt:variant>
        <vt:lpwstr>_Toc226957427</vt:lpwstr>
      </vt:variant>
      <vt:variant>
        <vt:i4>1638453</vt:i4>
      </vt:variant>
      <vt:variant>
        <vt:i4>80</vt:i4>
      </vt:variant>
      <vt:variant>
        <vt:i4>0</vt:i4>
      </vt:variant>
      <vt:variant>
        <vt:i4>5</vt:i4>
      </vt:variant>
      <vt:variant>
        <vt:lpwstr/>
      </vt:variant>
      <vt:variant>
        <vt:lpwstr>_Toc226957426</vt:lpwstr>
      </vt:variant>
      <vt:variant>
        <vt:i4>1638453</vt:i4>
      </vt:variant>
      <vt:variant>
        <vt:i4>74</vt:i4>
      </vt:variant>
      <vt:variant>
        <vt:i4>0</vt:i4>
      </vt:variant>
      <vt:variant>
        <vt:i4>5</vt:i4>
      </vt:variant>
      <vt:variant>
        <vt:lpwstr/>
      </vt:variant>
      <vt:variant>
        <vt:lpwstr>_Toc226957425</vt:lpwstr>
      </vt:variant>
      <vt:variant>
        <vt:i4>1638453</vt:i4>
      </vt:variant>
      <vt:variant>
        <vt:i4>68</vt:i4>
      </vt:variant>
      <vt:variant>
        <vt:i4>0</vt:i4>
      </vt:variant>
      <vt:variant>
        <vt:i4>5</vt:i4>
      </vt:variant>
      <vt:variant>
        <vt:lpwstr/>
      </vt:variant>
      <vt:variant>
        <vt:lpwstr>_Toc226957424</vt:lpwstr>
      </vt:variant>
      <vt:variant>
        <vt:i4>1638453</vt:i4>
      </vt:variant>
      <vt:variant>
        <vt:i4>62</vt:i4>
      </vt:variant>
      <vt:variant>
        <vt:i4>0</vt:i4>
      </vt:variant>
      <vt:variant>
        <vt:i4>5</vt:i4>
      </vt:variant>
      <vt:variant>
        <vt:lpwstr/>
      </vt:variant>
      <vt:variant>
        <vt:lpwstr>_Toc226957423</vt:lpwstr>
      </vt:variant>
      <vt:variant>
        <vt:i4>1638453</vt:i4>
      </vt:variant>
      <vt:variant>
        <vt:i4>56</vt:i4>
      </vt:variant>
      <vt:variant>
        <vt:i4>0</vt:i4>
      </vt:variant>
      <vt:variant>
        <vt:i4>5</vt:i4>
      </vt:variant>
      <vt:variant>
        <vt:lpwstr/>
      </vt:variant>
      <vt:variant>
        <vt:lpwstr>_Toc226957422</vt:lpwstr>
      </vt:variant>
      <vt:variant>
        <vt:i4>1638453</vt:i4>
      </vt:variant>
      <vt:variant>
        <vt:i4>50</vt:i4>
      </vt:variant>
      <vt:variant>
        <vt:i4>0</vt:i4>
      </vt:variant>
      <vt:variant>
        <vt:i4>5</vt:i4>
      </vt:variant>
      <vt:variant>
        <vt:lpwstr/>
      </vt:variant>
      <vt:variant>
        <vt:lpwstr>_Toc226957421</vt:lpwstr>
      </vt:variant>
      <vt:variant>
        <vt:i4>1638453</vt:i4>
      </vt:variant>
      <vt:variant>
        <vt:i4>44</vt:i4>
      </vt:variant>
      <vt:variant>
        <vt:i4>0</vt:i4>
      </vt:variant>
      <vt:variant>
        <vt:i4>5</vt:i4>
      </vt:variant>
      <vt:variant>
        <vt:lpwstr/>
      </vt:variant>
      <vt:variant>
        <vt:lpwstr>_Toc226957420</vt:lpwstr>
      </vt:variant>
      <vt:variant>
        <vt:i4>1703989</vt:i4>
      </vt:variant>
      <vt:variant>
        <vt:i4>38</vt:i4>
      </vt:variant>
      <vt:variant>
        <vt:i4>0</vt:i4>
      </vt:variant>
      <vt:variant>
        <vt:i4>5</vt:i4>
      </vt:variant>
      <vt:variant>
        <vt:lpwstr/>
      </vt:variant>
      <vt:variant>
        <vt:lpwstr>_Toc226957419</vt:lpwstr>
      </vt:variant>
      <vt:variant>
        <vt:i4>1703989</vt:i4>
      </vt:variant>
      <vt:variant>
        <vt:i4>32</vt:i4>
      </vt:variant>
      <vt:variant>
        <vt:i4>0</vt:i4>
      </vt:variant>
      <vt:variant>
        <vt:i4>5</vt:i4>
      </vt:variant>
      <vt:variant>
        <vt:lpwstr/>
      </vt:variant>
      <vt:variant>
        <vt:lpwstr>_Toc226957418</vt:lpwstr>
      </vt:variant>
      <vt:variant>
        <vt:i4>1703989</vt:i4>
      </vt:variant>
      <vt:variant>
        <vt:i4>26</vt:i4>
      </vt:variant>
      <vt:variant>
        <vt:i4>0</vt:i4>
      </vt:variant>
      <vt:variant>
        <vt:i4>5</vt:i4>
      </vt:variant>
      <vt:variant>
        <vt:lpwstr/>
      </vt:variant>
      <vt:variant>
        <vt:lpwstr>_Toc226957417</vt:lpwstr>
      </vt:variant>
      <vt:variant>
        <vt:i4>1703989</vt:i4>
      </vt:variant>
      <vt:variant>
        <vt:i4>20</vt:i4>
      </vt:variant>
      <vt:variant>
        <vt:i4>0</vt:i4>
      </vt:variant>
      <vt:variant>
        <vt:i4>5</vt:i4>
      </vt:variant>
      <vt:variant>
        <vt:lpwstr/>
      </vt:variant>
      <vt:variant>
        <vt:lpwstr>_Toc226957416</vt:lpwstr>
      </vt:variant>
      <vt:variant>
        <vt:i4>1703989</vt:i4>
      </vt:variant>
      <vt:variant>
        <vt:i4>14</vt:i4>
      </vt:variant>
      <vt:variant>
        <vt:i4>0</vt:i4>
      </vt:variant>
      <vt:variant>
        <vt:i4>5</vt:i4>
      </vt:variant>
      <vt:variant>
        <vt:lpwstr/>
      </vt:variant>
      <vt:variant>
        <vt:lpwstr>_Toc226957415</vt:lpwstr>
      </vt:variant>
      <vt:variant>
        <vt:i4>1703989</vt:i4>
      </vt:variant>
      <vt:variant>
        <vt:i4>8</vt:i4>
      </vt:variant>
      <vt:variant>
        <vt:i4>0</vt:i4>
      </vt:variant>
      <vt:variant>
        <vt:i4>5</vt:i4>
      </vt:variant>
      <vt:variant>
        <vt:lpwstr/>
      </vt:variant>
      <vt:variant>
        <vt:lpwstr>_Toc226957414</vt:lpwstr>
      </vt:variant>
      <vt:variant>
        <vt:i4>1703989</vt:i4>
      </vt:variant>
      <vt:variant>
        <vt:i4>2</vt:i4>
      </vt:variant>
      <vt:variant>
        <vt:i4>0</vt:i4>
      </vt:variant>
      <vt:variant>
        <vt:i4>5</vt:i4>
      </vt:variant>
      <vt:variant>
        <vt:lpwstr/>
      </vt:variant>
      <vt:variant>
        <vt:lpwstr>_Toc226957413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Señalamiento</dc:title>
  <dc:creator>Ingeniero Consultor</dc:creator>
  <cp:lastModifiedBy>Krause, Javier</cp:lastModifiedBy>
  <cp:revision>6</cp:revision>
  <cp:lastPrinted>2017-02-01T21:40:00Z</cp:lastPrinted>
  <dcterms:created xsi:type="dcterms:W3CDTF">2017-02-08T19:38:00Z</dcterms:created>
  <dcterms:modified xsi:type="dcterms:W3CDTF">2017-02-08T19:47:00Z</dcterms:modified>
</cp:coreProperties>
</file>