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7F64" w:rsidRPr="00651237" w:rsidRDefault="00747F64" w:rsidP="00747F6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Pr>
          <w:rFonts w:asciiTheme="majorHAnsi" w:hAnsiTheme="majorHAnsi"/>
          <w:b/>
          <w:bCs/>
          <w:sz w:val="28"/>
          <w:szCs w:val="28"/>
          <w:u w:val="single"/>
        </w:rPr>
        <w:t xml:space="preserve"> – BIENES</w:t>
      </w:r>
    </w:p>
    <w:p w:rsidR="00747F64" w:rsidRDefault="00747F64" w:rsidP="00747F64">
      <w:pPr>
        <w:pStyle w:val="Default"/>
        <w:jc w:val="both"/>
        <w:rPr>
          <w:rFonts w:asciiTheme="majorHAnsi" w:hAnsiTheme="majorHAnsi"/>
          <w:bCs/>
          <w:sz w:val="28"/>
          <w:szCs w:val="28"/>
        </w:rPr>
      </w:pPr>
    </w:p>
    <w:p w:rsidR="00747F64" w:rsidRPr="00651237" w:rsidRDefault="00747F64" w:rsidP="00747F64">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F365B4">
        <w:rPr>
          <w:rFonts w:asciiTheme="majorHAnsi" w:hAnsiTheme="majorHAnsi"/>
          <w:bCs/>
          <w:sz w:val="28"/>
          <w:szCs w:val="28"/>
        </w:rPr>
        <w:t>esentadas en Av. Ramos Mejía 1358, 3</w:t>
      </w:r>
      <w:r w:rsidRPr="00651237">
        <w:rPr>
          <w:rFonts w:asciiTheme="majorHAnsi" w:hAnsiTheme="majorHAnsi"/>
          <w:bCs/>
          <w:sz w:val="28"/>
          <w:szCs w:val="28"/>
        </w:rPr>
        <w:t xml:space="preserve">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747F64" w:rsidRPr="00651237" w:rsidRDefault="00747F64" w:rsidP="00747F64">
      <w:pPr>
        <w:pStyle w:val="Default"/>
        <w:jc w:val="both"/>
        <w:rPr>
          <w:rFonts w:asciiTheme="majorHAnsi" w:hAnsiTheme="majorHAnsi"/>
          <w:b/>
          <w:bCs/>
          <w:sz w:val="28"/>
          <w:szCs w:val="28"/>
          <w:u w:val="single"/>
        </w:rPr>
      </w:pPr>
    </w:p>
    <w:p w:rsidR="00747F64" w:rsidRPr="00651237" w:rsidRDefault="00747F64" w:rsidP="00747F64">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enviadas/presentadas, hasta el día y hora indicados en la invitación</w:t>
      </w:r>
      <w:r>
        <w:rPr>
          <w:rFonts w:asciiTheme="majorHAnsi" w:hAnsiTheme="majorHAnsi"/>
          <w:bCs/>
          <w:sz w:val="28"/>
          <w:szCs w:val="28"/>
        </w:rPr>
        <w:t xml:space="preserve"> y/o publicación</w:t>
      </w:r>
      <w:r w:rsidRPr="00651237">
        <w:rPr>
          <w:rFonts w:asciiTheme="majorHAnsi" w:hAnsiTheme="majorHAnsi"/>
          <w:bCs/>
          <w:sz w:val="28"/>
          <w:szCs w:val="28"/>
        </w:rPr>
        <w:t>. En caso de ofertas enviadas/presentadas fuera de término será de aplicación el art. 113 del RCC.</w:t>
      </w:r>
    </w:p>
    <w:p w:rsidR="00747F64" w:rsidRPr="00651237" w:rsidRDefault="00747F64" w:rsidP="00747F64">
      <w:pPr>
        <w:pStyle w:val="Default"/>
        <w:jc w:val="both"/>
        <w:rPr>
          <w:rFonts w:asciiTheme="majorHAnsi" w:hAnsiTheme="majorHAnsi"/>
          <w:bCs/>
          <w:sz w:val="28"/>
          <w:szCs w:val="28"/>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 a las especificaciones técnicas y demás documentos, se regirán por lo establecido en los arts. 91 a 95 del RCC.</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 xml:space="preserve">Deberá ser formulada en la </w:t>
      </w:r>
      <w:r w:rsidRPr="00651237">
        <w:rPr>
          <w:rFonts w:asciiTheme="majorHAnsi" w:hAnsiTheme="majorHAnsi"/>
          <w:b/>
          <w:sz w:val="28"/>
          <w:szCs w:val="28"/>
        </w:rPr>
        <w:t>PLANILLA DE COTIZACIÓN</w:t>
      </w:r>
      <w:r w:rsidRPr="00651237">
        <w:rPr>
          <w:rFonts w:asciiTheme="majorHAnsi" w:hAnsiTheme="majorHAnsi"/>
          <w:sz w:val="28"/>
          <w:szCs w:val="28"/>
        </w:rPr>
        <w:t xml:space="preserve"> enviada por SOFSE en la que el oferente deberá insertar su logo.</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 moneda de cotización.</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por separado la suma correspondiente al IVA y su alícuota, cuando corresponda.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Mencionar el número de CUIT.</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Pr>
          <w:rFonts w:asciiTheme="majorHAnsi" w:hAnsiTheme="majorHAnsi"/>
          <w:sz w:val="28"/>
          <w:szCs w:val="28"/>
        </w:rPr>
        <w:t>.</w:t>
      </w:r>
      <w:r w:rsidRPr="00651237">
        <w:rPr>
          <w:rFonts w:asciiTheme="majorHAnsi" w:hAnsiTheme="majorHAnsi"/>
          <w:sz w:val="28"/>
          <w:szCs w:val="28"/>
        </w:rPr>
        <w:t xml:space="preserve"> </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747F64" w:rsidRPr="00651237" w:rsidRDefault="00747F64" w:rsidP="00747F64">
      <w:pPr>
        <w:pStyle w:val="Default"/>
        <w:jc w:val="both"/>
        <w:rPr>
          <w:rFonts w:asciiTheme="majorHAnsi" w:hAnsiTheme="majorHAnsi"/>
          <w:b/>
          <w:sz w:val="28"/>
          <w:szCs w:val="28"/>
          <w:u w:val="single"/>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747F64" w:rsidRPr="00651237" w:rsidRDefault="00747F64" w:rsidP="00747F64">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 a todos los efectos,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747F64" w:rsidRPr="00651237" w:rsidRDefault="00747F64" w:rsidP="00747F64">
      <w:pPr>
        <w:pStyle w:val="Default"/>
        <w:spacing w:after="1" w:line="276" w:lineRule="auto"/>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747F64" w:rsidRPr="00651237" w:rsidRDefault="00747F64" w:rsidP="00747F64">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w:t>
      </w:r>
      <w:r w:rsidRPr="008F6D1F">
        <w:rPr>
          <w:rFonts w:asciiTheme="majorHAnsi" w:hAnsiTheme="majorHAnsi"/>
          <w:sz w:val="28"/>
          <w:szCs w:val="28"/>
        </w:rPr>
        <w:t>SOS y en moneda extranjera</w:t>
      </w:r>
      <w:r w:rsidRPr="00651237">
        <w:rPr>
          <w:rFonts w:asciiTheme="majorHAnsi" w:hAnsiTheme="majorHAnsi"/>
          <w:sz w:val="28"/>
          <w:szCs w:val="28"/>
        </w:rPr>
        <w:t>.</w:t>
      </w:r>
    </w:p>
    <w:p w:rsidR="00747F64" w:rsidRPr="00651237" w:rsidRDefault="00747F64" w:rsidP="00747F64">
      <w:pPr>
        <w:pStyle w:val="Default"/>
        <w:spacing w:line="276" w:lineRule="auto"/>
        <w:jc w:val="both"/>
        <w:rPr>
          <w:rFonts w:asciiTheme="majorHAnsi" w:hAnsiTheme="majorHAnsi"/>
          <w:b/>
          <w:sz w:val="28"/>
          <w:szCs w:val="28"/>
          <w:u w:val="single"/>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747F64" w:rsidRDefault="00747F64" w:rsidP="00747F64">
      <w:pPr>
        <w:pStyle w:val="Default"/>
        <w:jc w:val="both"/>
        <w:rPr>
          <w:rFonts w:asciiTheme="majorHAnsi" w:hAnsiTheme="majorHAnsi"/>
          <w:sz w:val="28"/>
          <w:szCs w:val="28"/>
        </w:rPr>
      </w:pPr>
      <w:r w:rsidRPr="00651237">
        <w:rPr>
          <w:rFonts w:asciiTheme="majorHAnsi" w:hAnsiTheme="majorHAnsi"/>
          <w:sz w:val="28"/>
          <w:szCs w:val="28"/>
        </w:rPr>
        <w:t xml:space="preserve">Los bienes objeto de la presente contratación deben ser entregados </w:t>
      </w:r>
      <w:r>
        <w:rPr>
          <w:rFonts w:asciiTheme="majorHAnsi" w:hAnsiTheme="majorHAnsi"/>
          <w:sz w:val="28"/>
          <w:szCs w:val="28"/>
        </w:rPr>
        <w:t xml:space="preserve">de acuerdo a lo indicado </w:t>
      </w:r>
      <w:r w:rsidRPr="008F6D1F">
        <w:rPr>
          <w:rFonts w:asciiTheme="majorHAnsi" w:hAnsiTheme="majorHAnsi"/>
          <w:sz w:val="28"/>
          <w:szCs w:val="28"/>
        </w:rPr>
        <w:t>en la planilla de cotización/ pedido de cotización</w:t>
      </w:r>
      <w:r>
        <w:rPr>
          <w:rFonts w:asciiTheme="majorHAnsi" w:hAnsiTheme="majorHAnsi"/>
          <w:sz w:val="28"/>
          <w:szCs w:val="28"/>
        </w:rPr>
        <w:t xml:space="preserve">, cuyo plazo de cumplimiento comenzará </w:t>
      </w:r>
      <w:r w:rsidRPr="00651237">
        <w:rPr>
          <w:rFonts w:asciiTheme="majorHAnsi" w:hAnsiTheme="majorHAnsi"/>
          <w:sz w:val="28"/>
          <w:szCs w:val="28"/>
        </w:rPr>
        <w:t>a partir de la notificación de la Orden de Compra.</w:t>
      </w:r>
      <w:r>
        <w:rPr>
          <w:rFonts w:asciiTheme="majorHAnsi" w:hAnsiTheme="majorHAnsi"/>
          <w:sz w:val="28"/>
          <w:szCs w:val="28"/>
        </w:rPr>
        <w:t xml:space="preserve"> </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 xml:space="preserve">El lugar de entrega de los bienes es </w:t>
      </w:r>
      <w:r>
        <w:rPr>
          <w:rFonts w:asciiTheme="majorHAnsi" w:hAnsiTheme="majorHAnsi"/>
          <w:sz w:val="28"/>
          <w:szCs w:val="28"/>
        </w:rPr>
        <w:t xml:space="preserve">el indicado </w:t>
      </w:r>
      <w:r w:rsidRPr="008F6D1F">
        <w:rPr>
          <w:rFonts w:asciiTheme="majorHAnsi" w:hAnsiTheme="majorHAnsi"/>
          <w:sz w:val="28"/>
          <w:szCs w:val="28"/>
        </w:rPr>
        <w:t>en la planilla de cotización/ pedido de cotización.</w:t>
      </w:r>
      <w:r w:rsidRPr="00F1461A">
        <w:rPr>
          <w:rFonts w:asciiTheme="majorHAnsi" w:hAnsiTheme="majorHAnsi"/>
          <w:sz w:val="28"/>
          <w:szCs w:val="28"/>
        </w:rPr>
        <w:t xml:space="preserve"> </w:t>
      </w:r>
    </w:p>
    <w:p w:rsidR="00747F64" w:rsidRPr="00651237" w:rsidRDefault="00747F64" w:rsidP="00747F64">
      <w:pPr>
        <w:pStyle w:val="Default"/>
        <w:jc w:val="both"/>
        <w:rPr>
          <w:rFonts w:asciiTheme="majorHAnsi" w:hAnsiTheme="majorHAnsi"/>
          <w:sz w:val="28"/>
          <w:szCs w:val="28"/>
        </w:rPr>
      </w:pPr>
    </w:p>
    <w:p w:rsidR="00747F64"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747F64" w:rsidRPr="00F1461A" w:rsidRDefault="00747F64" w:rsidP="00747F64">
      <w:pPr>
        <w:pStyle w:val="Default"/>
        <w:jc w:val="both"/>
        <w:rPr>
          <w:rFonts w:asciiTheme="majorHAnsi" w:hAnsiTheme="majorHAnsi"/>
          <w:color w:val="FF0000"/>
          <w:sz w:val="28"/>
          <w:szCs w:val="28"/>
        </w:rPr>
      </w:pPr>
      <w:r w:rsidRPr="00580ECC">
        <w:rPr>
          <w:rFonts w:asciiTheme="majorHAnsi" w:hAnsiTheme="majorHAnsi"/>
          <w:sz w:val="28"/>
          <w:szCs w:val="28"/>
        </w:rPr>
        <w:t>Se aceptarán ofertas por renglón, grupo de renglones o por la totalidad de los renglones</w:t>
      </w:r>
      <w:r w:rsidRPr="00261F98">
        <w:rPr>
          <w:rFonts w:asciiTheme="majorHAnsi" w:hAnsiTheme="majorHAnsi"/>
          <w:sz w:val="28"/>
          <w:szCs w:val="28"/>
          <w:highlight w:val="yellow"/>
        </w:rPr>
        <w:t>.</w:t>
      </w:r>
      <w:r w:rsidR="00580ECC">
        <w:rPr>
          <w:rFonts w:asciiTheme="majorHAnsi" w:hAnsiTheme="majorHAnsi"/>
          <w:color w:val="FF0000"/>
          <w:sz w:val="28"/>
          <w:szCs w:val="28"/>
          <w:highlight w:val="yellow"/>
        </w:rPr>
        <w:t xml:space="preserve"> </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747F64" w:rsidRPr="00651237" w:rsidRDefault="00747F64" w:rsidP="00747F64">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Pr>
          <w:rFonts w:asciiTheme="majorHAnsi" w:hAnsiTheme="majorHAnsi"/>
          <w:sz w:val="28"/>
          <w:szCs w:val="28"/>
        </w:rPr>
        <w:t>.</w:t>
      </w:r>
    </w:p>
    <w:p w:rsidR="00747F64" w:rsidRPr="00651237" w:rsidRDefault="00747F64" w:rsidP="00747F64">
      <w:pPr>
        <w:pStyle w:val="Default"/>
        <w:spacing w:after="1"/>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 xml:space="preserve">or lo que no podrá con posterioridad invocar </w:t>
      </w:r>
      <w:r w:rsidRPr="00651237">
        <w:rPr>
          <w:rFonts w:asciiTheme="majorHAnsi" w:hAnsiTheme="majorHAnsi"/>
          <w:color w:val="auto"/>
          <w:sz w:val="28"/>
          <w:szCs w:val="28"/>
        </w:rPr>
        <w:lastRenderedPageBreak/>
        <w:t>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Pr>
          <w:rFonts w:asciiTheme="majorHAnsi" w:hAnsiTheme="majorHAnsi"/>
          <w:color w:val="auto"/>
          <w:sz w:val="28"/>
          <w:szCs w:val="28"/>
        </w:rPr>
        <w:t>.</w:t>
      </w:r>
    </w:p>
    <w:p w:rsidR="00747F64" w:rsidRPr="00651237" w:rsidRDefault="00747F64" w:rsidP="00747F64">
      <w:pPr>
        <w:pStyle w:val="Default"/>
        <w:spacing w:after="1"/>
        <w:jc w:val="both"/>
        <w:rPr>
          <w:rFonts w:asciiTheme="majorHAnsi" w:hAnsiTheme="majorHAnsi"/>
          <w:sz w:val="28"/>
          <w:szCs w:val="28"/>
        </w:rPr>
      </w:pPr>
    </w:p>
    <w:p w:rsidR="00747F64" w:rsidRPr="00580ECC" w:rsidRDefault="00747F64" w:rsidP="00747F64">
      <w:pPr>
        <w:pStyle w:val="Default"/>
        <w:spacing w:after="1"/>
        <w:jc w:val="both"/>
        <w:rPr>
          <w:rFonts w:asciiTheme="majorHAnsi" w:hAnsiTheme="majorHAnsi"/>
          <w:b/>
          <w:sz w:val="28"/>
          <w:szCs w:val="28"/>
        </w:rPr>
      </w:pPr>
      <w:r w:rsidRPr="00580ECC">
        <w:rPr>
          <w:rFonts w:asciiTheme="majorHAnsi" w:hAnsiTheme="majorHAnsi"/>
          <w:b/>
          <w:sz w:val="28"/>
          <w:szCs w:val="28"/>
          <w:u w:val="single"/>
        </w:rPr>
        <w:t>OFERTAS ALTERNATIVAS Y/O VARIANTES</w:t>
      </w:r>
      <w:r w:rsidRPr="00580ECC">
        <w:rPr>
          <w:rFonts w:asciiTheme="majorHAnsi" w:hAnsiTheme="majorHAnsi"/>
          <w:b/>
          <w:sz w:val="28"/>
          <w:szCs w:val="28"/>
        </w:rPr>
        <w:t xml:space="preserve"> </w:t>
      </w:r>
    </w:p>
    <w:p w:rsidR="00747F64" w:rsidRPr="00651237" w:rsidRDefault="00747F64" w:rsidP="00747F64">
      <w:pPr>
        <w:pStyle w:val="Default"/>
        <w:jc w:val="both"/>
        <w:rPr>
          <w:rFonts w:asciiTheme="majorHAnsi" w:hAnsiTheme="majorHAnsi"/>
          <w:sz w:val="28"/>
          <w:szCs w:val="28"/>
        </w:rPr>
      </w:pPr>
      <w:r w:rsidRPr="00580ECC">
        <w:rPr>
          <w:rFonts w:asciiTheme="majorHAnsi" w:hAnsiTheme="majorHAnsi"/>
          <w:sz w:val="28"/>
          <w:szCs w:val="28"/>
        </w:rPr>
        <w:t>Podrán presentarse ofertas alternativas y/o variantes, a cuyos efectos son de aplicación los arts. 118, 119 y concordantes del RCC.</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b/>
          <w:bCs/>
          <w:sz w:val="28"/>
          <w:szCs w:val="28"/>
          <w:u w:val="single"/>
        </w:rPr>
        <w:t>CAUSALES DE DESESTIMACIÓN E INELEGIBILIDAD DE OFERTAS</w:t>
      </w: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Son de aplicación las causales previstas en el Reglamento de Compras y Contrataciones, arts. 137, 138, 139, 140 y concordantes.</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b/>
          <w:bCs/>
          <w:sz w:val="28"/>
          <w:szCs w:val="28"/>
          <w:u w:val="single"/>
        </w:rPr>
        <w:t>F</w:t>
      </w:r>
      <w:r>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747F64" w:rsidRDefault="00747F64" w:rsidP="00747F64">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747F64"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747F64" w:rsidRPr="00651237" w:rsidRDefault="00747F64" w:rsidP="00747F64">
      <w:pPr>
        <w:pStyle w:val="Default"/>
        <w:jc w:val="both"/>
        <w:rPr>
          <w:rFonts w:asciiTheme="majorHAnsi" w:hAnsiTheme="majorHAnsi"/>
          <w:sz w:val="28"/>
          <w:szCs w:val="28"/>
        </w:rPr>
      </w:pPr>
    </w:p>
    <w:p w:rsidR="00747F64" w:rsidRPr="008873B1" w:rsidRDefault="00747F64" w:rsidP="00747F64">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 xml:space="preserve">El pago se efectuará en PESOS. En aquellos casos en que la adjudicación fuere en moneda extranjera, el pago se efectuará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anterior al pago. </w:t>
      </w:r>
    </w:p>
    <w:p w:rsidR="00747F64" w:rsidRPr="00651237" w:rsidRDefault="00747F64" w:rsidP="00747F64">
      <w:pPr>
        <w:pStyle w:val="Default"/>
        <w:spacing w:after="1"/>
        <w:jc w:val="both"/>
        <w:rPr>
          <w:rFonts w:asciiTheme="majorHAnsi" w:hAnsiTheme="majorHAnsi"/>
          <w:color w:val="auto"/>
          <w:sz w:val="28"/>
          <w:szCs w:val="28"/>
        </w:rPr>
      </w:pPr>
    </w:p>
    <w:p w:rsidR="00747F64" w:rsidRPr="00651237" w:rsidRDefault="00747F64" w:rsidP="00747F64">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se </w:t>
      </w:r>
      <w:proofErr w:type="spellStart"/>
      <w:r w:rsidRPr="00651237">
        <w:rPr>
          <w:rFonts w:asciiTheme="majorHAnsi" w:hAnsiTheme="majorHAnsi"/>
          <w:color w:val="auto"/>
          <w:sz w:val="28"/>
          <w:szCs w:val="28"/>
        </w:rPr>
        <w:t>reseva</w:t>
      </w:r>
      <w:proofErr w:type="spellEnd"/>
      <w:r w:rsidRPr="00651237">
        <w:rPr>
          <w:rFonts w:asciiTheme="majorHAnsi" w:hAnsiTheme="majorHAnsi"/>
          <w:color w:val="auto"/>
          <w:sz w:val="28"/>
          <w:szCs w:val="28"/>
        </w:rPr>
        <w:t xml:space="preserve"> la facultad de dejar sin efecto el procedimiento de contratación en cualquier momento anterior al perfeccionamiento del contrato sin lugar a </w:t>
      </w:r>
      <w:proofErr w:type="spellStart"/>
      <w:r w:rsidRPr="00651237">
        <w:rPr>
          <w:rFonts w:asciiTheme="majorHAnsi" w:hAnsiTheme="majorHAnsi"/>
          <w:color w:val="auto"/>
          <w:sz w:val="28"/>
          <w:szCs w:val="28"/>
        </w:rPr>
        <w:t>indeminización</w:t>
      </w:r>
      <w:proofErr w:type="spellEnd"/>
      <w:r w:rsidRPr="00651237">
        <w:rPr>
          <w:rFonts w:asciiTheme="majorHAnsi" w:hAnsiTheme="majorHAnsi"/>
          <w:color w:val="auto"/>
          <w:sz w:val="28"/>
          <w:szCs w:val="28"/>
        </w:rPr>
        <w:t xml:space="preserve"> alguna a favor de los interesados, oferentes o adjudicatarios.</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747F64" w:rsidRPr="00EB29D2"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caso de incumplimiento de la Orden de Compra, como así también de sus cláusulas, disposiciones, condiciones fijadas en ella y documentación que forma parte de la contratación, SOFSE dejará constancia de dicho antecedente en su Registro Único de Proveedores; </w:t>
      </w:r>
      <w:r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747F64"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tomar todas las medidas legales y administrativas pertinentes dentro del marco jurídico aplicable. </w:t>
      </w:r>
    </w:p>
    <w:p w:rsidR="00747F64" w:rsidRPr="00651237" w:rsidRDefault="00747F64" w:rsidP="00747F64">
      <w:pPr>
        <w:pStyle w:val="Default"/>
        <w:jc w:val="both"/>
        <w:rPr>
          <w:rFonts w:asciiTheme="majorHAnsi" w:hAnsiTheme="majorHAnsi"/>
          <w:color w:val="auto"/>
          <w:sz w:val="28"/>
          <w:szCs w:val="28"/>
        </w:rPr>
      </w:pPr>
    </w:p>
    <w:p w:rsidR="00747F64"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47F64" w:rsidRPr="00580ECC" w:rsidRDefault="00747F64" w:rsidP="00747F64">
      <w:pPr>
        <w:pStyle w:val="Default"/>
        <w:jc w:val="both"/>
        <w:rPr>
          <w:rFonts w:asciiTheme="majorHAnsi" w:hAnsiTheme="majorHAnsi"/>
          <w:color w:val="auto"/>
          <w:sz w:val="28"/>
          <w:szCs w:val="28"/>
        </w:rPr>
      </w:pPr>
      <w:bookmarkStart w:id="0" w:name="_GoBack"/>
      <w:bookmarkEnd w:id="0"/>
      <w:r w:rsidRPr="00580ECC">
        <w:rPr>
          <w:rFonts w:asciiTheme="majorHAnsi" w:hAnsiTheme="majorHAnsi"/>
          <w:sz w:val="28"/>
          <w:szCs w:val="28"/>
        </w:rPr>
        <w:t>SOFSE podrá adjudicar por renglón, grupo de renglones o por la totalidad de los renglones.</w:t>
      </w:r>
      <w:r w:rsidRPr="00580ECC">
        <w:rPr>
          <w:rFonts w:asciiTheme="majorHAnsi" w:hAnsiTheme="majorHAnsi"/>
          <w:b/>
          <w:bCs/>
          <w:color w:val="auto"/>
          <w:sz w:val="28"/>
          <w:szCs w:val="28"/>
        </w:rPr>
        <w:t xml:space="preserve"> </w:t>
      </w:r>
    </w:p>
    <w:p w:rsidR="00747F64" w:rsidRPr="00B42B65" w:rsidRDefault="00747F64" w:rsidP="00747F64">
      <w:pPr>
        <w:pStyle w:val="Default"/>
        <w:jc w:val="both"/>
        <w:rPr>
          <w:rFonts w:asciiTheme="majorHAnsi" w:hAnsiTheme="majorHAnsi"/>
          <w:color w:val="auto"/>
          <w:sz w:val="28"/>
          <w:szCs w:val="28"/>
          <w:highlight w:val="yellow"/>
        </w:rPr>
      </w:pPr>
    </w:p>
    <w:p w:rsidR="00747F64" w:rsidRPr="00651237" w:rsidRDefault="00747F64" w:rsidP="00747F64">
      <w:pPr>
        <w:pStyle w:val="Default"/>
        <w:jc w:val="both"/>
        <w:rPr>
          <w:rFonts w:asciiTheme="majorHAnsi" w:hAnsiTheme="majorHAnsi"/>
          <w:color w:val="auto"/>
          <w:sz w:val="28"/>
          <w:szCs w:val="28"/>
        </w:rPr>
      </w:pPr>
      <w:r w:rsidRPr="00F1461A">
        <w:rPr>
          <w:rFonts w:asciiTheme="majorHAnsi" w:hAnsiTheme="majorHAnsi"/>
          <w:color w:val="auto"/>
          <w:sz w:val="28"/>
          <w:szCs w:val="28"/>
        </w:rPr>
        <w:t xml:space="preserve">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w:t>
      </w:r>
      <w:r w:rsidRPr="00F1461A">
        <w:rPr>
          <w:rFonts w:asciiTheme="majorHAnsi" w:hAnsiTheme="majorHAnsi"/>
          <w:color w:val="auto"/>
          <w:sz w:val="28"/>
          <w:szCs w:val="28"/>
        </w:rPr>
        <w:lastRenderedPageBreak/>
        <w:t>modificación de los precios unitarios cotizados, alegando afectación económica por la adjudicación parcial</w:t>
      </w:r>
      <w:r w:rsidRPr="008F6D1F">
        <w:rPr>
          <w:rFonts w:asciiTheme="majorHAnsi" w:hAnsiTheme="majorHAnsi"/>
          <w:color w:val="auto"/>
          <w:sz w:val="28"/>
          <w:szCs w:val="28"/>
        </w:rPr>
        <w:t>.</w:t>
      </w:r>
      <w:r w:rsidRPr="00651237">
        <w:rPr>
          <w:rFonts w:asciiTheme="majorHAnsi" w:hAnsiTheme="majorHAnsi"/>
          <w:color w:val="auto"/>
          <w:sz w:val="28"/>
          <w:szCs w:val="28"/>
        </w:rPr>
        <w:t xml:space="preserve"> </w:t>
      </w:r>
    </w:p>
    <w:p w:rsidR="00747F64"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747F64" w:rsidRDefault="00747F64" w:rsidP="00747F64">
      <w:pPr>
        <w:pStyle w:val="Default"/>
        <w:jc w:val="both"/>
        <w:rPr>
          <w:rFonts w:asciiTheme="majorHAnsi" w:hAnsiTheme="majorHAnsi"/>
          <w:b/>
          <w:color w:val="auto"/>
          <w:sz w:val="28"/>
          <w:szCs w:val="28"/>
          <w:u w:val="single"/>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APLICACIÓN SUPLETORIA</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Compras y Contrataciones de SOFS (</w:t>
      </w:r>
      <w:hyperlink r:id="rId7"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747F64" w:rsidRPr="00651237" w:rsidRDefault="00747F64" w:rsidP="00747F64">
      <w:pPr>
        <w:pStyle w:val="Default"/>
        <w:jc w:val="both"/>
        <w:rPr>
          <w:rFonts w:asciiTheme="majorHAnsi" w:hAnsiTheme="majorHAnsi"/>
          <w:color w:val="auto"/>
          <w:sz w:val="28"/>
          <w:szCs w:val="28"/>
        </w:rPr>
      </w:pPr>
    </w:p>
    <w:p w:rsidR="00FB737B" w:rsidRPr="00747F64" w:rsidRDefault="00FB737B">
      <w:pPr>
        <w:rPr>
          <w:lang w:val="es-AR"/>
        </w:rPr>
      </w:pPr>
    </w:p>
    <w:sectPr w:rsidR="00FB737B" w:rsidRPr="00747F64">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11E6" w:rsidRDefault="00CE11E6" w:rsidP="00747F64">
      <w:pPr>
        <w:spacing w:after="0" w:line="240" w:lineRule="auto"/>
      </w:pPr>
      <w:r>
        <w:separator/>
      </w:r>
    </w:p>
  </w:endnote>
  <w:endnote w:type="continuationSeparator" w:id="0">
    <w:p w:rsidR="00CE11E6" w:rsidRDefault="00CE11E6" w:rsidP="00747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11E6" w:rsidRDefault="00CE11E6" w:rsidP="00747F64">
      <w:pPr>
        <w:spacing w:after="0" w:line="240" w:lineRule="auto"/>
      </w:pPr>
      <w:r>
        <w:separator/>
      </w:r>
    </w:p>
  </w:footnote>
  <w:footnote w:type="continuationSeparator" w:id="0">
    <w:p w:rsidR="00CE11E6" w:rsidRDefault="00CE11E6" w:rsidP="00747F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F64" w:rsidRPr="00EE7726" w:rsidRDefault="00747F64" w:rsidP="00747F64">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14:anchorId="6A2D2746" wp14:editId="6148A15D">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747F64" w:rsidRPr="00EB2C72" w:rsidRDefault="00747F64" w:rsidP="00747F64">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t>“2018 – Año del Centenario de la Reforma Universitaria”</w:t>
    </w:r>
  </w:p>
  <w:p w:rsidR="00747F64" w:rsidRDefault="00747F64">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14:anchorId="463C5115" wp14:editId="12FF7B28">
              <wp:simplePos x="0" y="0"/>
              <wp:positionH relativeFrom="margin">
                <wp:posOffset>0</wp:posOffset>
              </wp:positionH>
              <wp:positionV relativeFrom="paragraph">
                <wp:posOffset>90008</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1F8468"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7.1pt" to="429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F64"/>
    <w:rsid w:val="002306E6"/>
    <w:rsid w:val="00580ECC"/>
    <w:rsid w:val="00747F64"/>
    <w:rsid w:val="008426A2"/>
    <w:rsid w:val="00CE11E6"/>
    <w:rsid w:val="00D100D4"/>
    <w:rsid w:val="00E60CFC"/>
    <w:rsid w:val="00F365B4"/>
    <w:rsid w:val="00FB737B"/>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A523AC-9725-47FF-907E-5C07E21D7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7F64"/>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747F64"/>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747F64"/>
    <w:rPr>
      <w:color w:val="0563C1" w:themeColor="hyperlink"/>
      <w:u w:val="single"/>
    </w:rPr>
  </w:style>
  <w:style w:type="paragraph" w:styleId="Encabezado">
    <w:name w:val="header"/>
    <w:basedOn w:val="Normal"/>
    <w:link w:val="EncabezadoCar"/>
    <w:unhideWhenUsed/>
    <w:rsid w:val="00747F64"/>
    <w:pPr>
      <w:tabs>
        <w:tab w:val="center" w:pos="4419"/>
        <w:tab w:val="right" w:pos="8838"/>
      </w:tabs>
      <w:spacing w:after="0" w:line="240" w:lineRule="auto"/>
    </w:pPr>
  </w:style>
  <w:style w:type="character" w:customStyle="1" w:styleId="EncabezadoCar">
    <w:name w:val="Encabezado Car"/>
    <w:basedOn w:val="Fuentedeprrafopredeter"/>
    <w:link w:val="Encabezado"/>
    <w:rsid w:val="00747F64"/>
    <w:rPr>
      <w:rFonts w:ascii="Calibri" w:eastAsia="Calibri" w:hAnsi="Calibri" w:cs="Times New Roman"/>
      <w:lang w:val="es-ES"/>
    </w:rPr>
  </w:style>
  <w:style w:type="paragraph" w:styleId="Piedepgina">
    <w:name w:val="footer"/>
    <w:basedOn w:val="Normal"/>
    <w:link w:val="PiedepginaCar"/>
    <w:uiPriority w:val="99"/>
    <w:unhideWhenUsed/>
    <w:rsid w:val="00747F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7F64"/>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ofse.gob.ar/contrataciones/pdf/lic-reglamento.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1170</Words>
  <Characters>6440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Brusca, Lucas Hernan</dc:creator>
  <cp:keywords/>
  <dc:description/>
  <cp:lastModifiedBy>Brusca, Lucas Hernan</cp:lastModifiedBy>
  <cp:revision>2</cp:revision>
  <dcterms:created xsi:type="dcterms:W3CDTF">2019-01-16T20:00:00Z</dcterms:created>
  <dcterms:modified xsi:type="dcterms:W3CDTF">2019-01-16T20:00:00Z</dcterms:modified>
</cp:coreProperties>
</file>