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91F" w:rsidRPr="00C0391F" w:rsidRDefault="00C0391F" w:rsidP="00C0391F">
      <w:pPr>
        <w:spacing w:after="160" w:line="259" w:lineRule="auto"/>
        <w:jc w:val="center"/>
        <w:rPr>
          <w:rFonts w:asciiTheme="minorHAnsi" w:hAnsiTheme="minorHAnsi" w:cstheme="minorBidi"/>
          <w:b/>
          <w:sz w:val="32"/>
          <w:szCs w:val="32"/>
          <w:u w:val="single"/>
        </w:rPr>
      </w:pPr>
      <w:r w:rsidRPr="00C0391F">
        <w:rPr>
          <w:rFonts w:asciiTheme="minorHAnsi" w:hAnsiTheme="minorHAnsi" w:cstheme="minorBidi"/>
          <w:b/>
          <w:sz w:val="32"/>
          <w:szCs w:val="32"/>
          <w:u w:val="single"/>
        </w:rPr>
        <w:t>Consultas de proveedores</w:t>
      </w:r>
      <w:r w:rsidR="00DB3794">
        <w:rPr>
          <w:rFonts w:asciiTheme="minorHAnsi" w:hAnsiTheme="minorHAnsi" w:cstheme="minorBidi"/>
          <w:b/>
          <w:sz w:val="32"/>
          <w:szCs w:val="32"/>
          <w:u w:val="single"/>
        </w:rPr>
        <w:t xml:space="preserve"> 1</w:t>
      </w:r>
    </w:p>
    <w:p w:rsidR="00C0391F" w:rsidRDefault="00C0391F" w:rsidP="00C0391F">
      <w:pPr>
        <w:rPr>
          <w:color w:val="1F497D"/>
        </w:rPr>
      </w:pPr>
    </w:p>
    <w:p w:rsidR="00C0391F" w:rsidRDefault="00C0391F" w:rsidP="00C0391F">
      <w:pPr>
        <w:pStyle w:val="Prrafodelista"/>
        <w:rPr>
          <w:color w:val="1F497D"/>
        </w:rPr>
      </w:pPr>
    </w:p>
    <w:p w:rsidR="00C0391F" w:rsidRDefault="00C0391F" w:rsidP="00C0391F">
      <w:pPr>
        <w:pStyle w:val="Prrafodelista"/>
        <w:numPr>
          <w:ilvl w:val="0"/>
          <w:numId w:val="2"/>
        </w:numPr>
        <w:rPr>
          <w:color w:val="1F497D"/>
        </w:rPr>
      </w:pPr>
      <w:r>
        <w:rPr>
          <w:color w:val="1F497D"/>
        </w:rPr>
        <w:t>Donde dice:</w:t>
      </w:r>
    </w:p>
    <w:p w:rsidR="00C0391F" w:rsidRDefault="00C0391F" w:rsidP="00C0391F">
      <w:pPr>
        <w:pStyle w:val="Prrafodelista"/>
        <w:rPr>
          <w:color w:val="1F497D"/>
        </w:rPr>
      </w:pPr>
    </w:p>
    <w:p w:rsidR="00C0391F" w:rsidRDefault="00C0391F" w:rsidP="00C0391F">
      <w:pPr>
        <w:pStyle w:val="Prrafodelista"/>
        <w:rPr>
          <w:color w:val="1F497D"/>
        </w:rPr>
      </w:pPr>
      <w:r>
        <w:rPr>
          <w:color w:val="1F497D"/>
        </w:rPr>
        <w:t>“Para ello se le entregarán al proveedor un lote de cojines, dentro de los cuales podrá estar cualquiera de los detallados en el punto 2 de esta especificación.”</w:t>
      </w:r>
    </w:p>
    <w:p w:rsidR="00C0391F" w:rsidRDefault="00C0391F" w:rsidP="00C0391F">
      <w:pPr>
        <w:ind w:firstLine="708"/>
        <w:rPr>
          <w:color w:val="1F497D"/>
        </w:rPr>
      </w:pPr>
    </w:p>
    <w:p w:rsidR="00C0391F" w:rsidRDefault="00C0391F" w:rsidP="00C0391F">
      <w:pPr>
        <w:ind w:firstLine="708"/>
        <w:rPr>
          <w:color w:val="1F497D"/>
        </w:rPr>
      </w:pPr>
      <w:r>
        <w:rPr>
          <w:b/>
          <w:bCs/>
          <w:color w:val="1F497D"/>
          <w:u w:val="single"/>
        </w:rPr>
        <w:t>Pregunta:</w:t>
      </w:r>
      <w:r>
        <w:rPr>
          <w:color w:val="1F497D"/>
        </w:rPr>
        <w:t xml:space="preserve"> Donde, Cuando y de qué forma se entregara este Lote a Reparar</w:t>
      </w:r>
      <w:proofErr w:type="gramStart"/>
      <w:r>
        <w:rPr>
          <w:color w:val="1F497D"/>
        </w:rPr>
        <w:t>?</w:t>
      </w:r>
      <w:proofErr w:type="gramEnd"/>
    </w:p>
    <w:p w:rsidR="00C0391F" w:rsidRDefault="00C0391F" w:rsidP="00C0391F">
      <w:pPr>
        <w:ind w:firstLine="708"/>
        <w:rPr>
          <w:color w:val="1F497D"/>
        </w:rPr>
      </w:pPr>
    </w:p>
    <w:p w:rsidR="00C0391F" w:rsidRDefault="00C0391F" w:rsidP="00C0391F">
      <w:pPr>
        <w:ind w:firstLine="708"/>
        <w:rPr>
          <w:color w:val="1F497D"/>
        </w:rPr>
      </w:pPr>
      <w:r>
        <w:rPr>
          <w:b/>
          <w:bCs/>
          <w:color w:val="1F497D"/>
          <w:u w:val="single"/>
        </w:rPr>
        <w:t>Respuesta:</w:t>
      </w:r>
      <w:r>
        <w:rPr>
          <w:color w:val="1F497D"/>
        </w:rPr>
        <w:t xml:space="preserve"> </w:t>
      </w:r>
      <w:r>
        <w:rPr>
          <w:i/>
          <w:iCs/>
          <w:color w:val="1F497D"/>
        </w:rPr>
        <w:t>el lote se deberá retirar en las dependencias del taller de Coches Remolcados, sito en la calle padre Múgica 451, con previa confirmación por parte de personal de Trenes Argentinos de que el mismo se encuentra listo para retirar.</w:t>
      </w:r>
    </w:p>
    <w:p w:rsidR="00C0391F" w:rsidRDefault="00C0391F" w:rsidP="00C0391F">
      <w:pPr>
        <w:rPr>
          <w:color w:val="1F497D"/>
        </w:rPr>
      </w:pPr>
    </w:p>
    <w:p w:rsidR="00C0391F" w:rsidRDefault="00C0391F" w:rsidP="00C0391F">
      <w:pPr>
        <w:pStyle w:val="Prrafodelista"/>
        <w:numPr>
          <w:ilvl w:val="0"/>
          <w:numId w:val="2"/>
        </w:numPr>
        <w:rPr>
          <w:color w:val="1F497D"/>
        </w:rPr>
      </w:pPr>
      <w:r>
        <w:rPr>
          <w:color w:val="1F497D"/>
        </w:rPr>
        <w:t>Donde dice:</w:t>
      </w:r>
    </w:p>
    <w:p w:rsidR="00C0391F" w:rsidRDefault="00C0391F" w:rsidP="00C0391F">
      <w:pPr>
        <w:pStyle w:val="Prrafodelista"/>
        <w:rPr>
          <w:color w:val="1F497D"/>
        </w:rPr>
      </w:pPr>
    </w:p>
    <w:p w:rsidR="00C0391F" w:rsidRDefault="00C0391F" w:rsidP="00C0391F">
      <w:pPr>
        <w:pStyle w:val="Prrafodelista"/>
        <w:rPr>
          <w:color w:val="1F497D"/>
        </w:rPr>
      </w:pPr>
      <w:r>
        <w:rPr>
          <w:color w:val="1F497D"/>
        </w:rPr>
        <w:t xml:space="preserve">“Por otra parte, debajo de la tela exterior se debe colocar una tela elaborada con un tejido de </w:t>
      </w:r>
      <w:proofErr w:type="spellStart"/>
      <w:r>
        <w:rPr>
          <w:color w:val="1F497D"/>
        </w:rPr>
        <w:t>Aramida</w:t>
      </w:r>
      <w:proofErr w:type="spellEnd"/>
      <w:r>
        <w:rPr>
          <w:color w:val="1F497D"/>
        </w:rPr>
        <w:t xml:space="preserve"> 300/D (a base de </w:t>
      </w:r>
      <w:proofErr w:type="spellStart"/>
      <w:r>
        <w:rPr>
          <w:color w:val="1F497D"/>
        </w:rPr>
        <w:t>Kevlar</w:t>
      </w:r>
      <w:proofErr w:type="spellEnd"/>
      <w:r>
        <w:rPr>
          <w:color w:val="1F497D"/>
        </w:rPr>
        <w:t>), lo que asegurará la resistencia mecánica de todo el conjunto.”</w:t>
      </w:r>
    </w:p>
    <w:p w:rsidR="00C0391F" w:rsidRDefault="00C0391F" w:rsidP="00C0391F">
      <w:pPr>
        <w:rPr>
          <w:color w:val="1F497D"/>
        </w:rPr>
      </w:pPr>
    </w:p>
    <w:p w:rsidR="00C0391F" w:rsidRDefault="00C0391F" w:rsidP="00C0391F">
      <w:pPr>
        <w:ind w:firstLine="708"/>
        <w:rPr>
          <w:color w:val="1F497D"/>
        </w:rPr>
      </w:pPr>
      <w:r>
        <w:rPr>
          <w:b/>
          <w:bCs/>
          <w:color w:val="1F497D"/>
          <w:u w:val="single"/>
        </w:rPr>
        <w:t>Pregunta:</w:t>
      </w:r>
      <w:r>
        <w:rPr>
          <w:color w:val="1F497D"/>
        </w:rPr>
        <w:t xml:space="preserve"> Hay que presentar </w:t>
      </w:r>
      <w:proofErr w:type="gramStart"/>
      <w:r>
        <w:rPr>
          <w:color w:val="1F497D"/>
        </w:rPr>
        <w:t>cual ,cuales</w:t>
      </w:r>
      <w:proofErr w:type="gramEnd"/>
      <w:r>
        <w:rPr>
          <w:color w:val="1F497D"/>
        </w:rPr>
        <w:t xml:space="preserve"> Certificados de esta Segunda Tela ,o ninguno?</w:t>
      </w:r>
    </w:p>
    <w:p w:rsidR="00C0391F" w:rsidRDefault="00C0391F" w:rsidP="00C0391F">
      <w:pPr>
        <w:ind w:firstLine="708"/>
        <w:rPr>
          <w:color w:val="1F497D"/>
        </w:rPr>
      </w:pPr>
      <w:r>
        <w:rPr>
          <w:color w:val="1F497D"/>
        </w:rPr>
        <w:t xml:space="preserve">Respecto de la espuma flexible de poliuretano </w:t>
      </w:r>
      <w:proofErr w:type="gramStart"/>
      <w:r>
        <w:rPr>
          <w:color w:val="1F497D"/>
        </w:rPr>
        <w:t>moldeada ,</w:t>
      </w:r>
      <w:proofErr w:type="gramEnd"/>
      <w:r>
        <w:rPr>
          <w:color w:val="1F497D"/>
        </w:rPr>
        <w:t xml:space="preserve"> para el relleno de los asientos ,solicitamos la misma información.</w:t>
      </w:r>
    </w:p>
    <w:p w:rsidR="00C0391F" w:rsidRDefault="00C0391F" w:rsidP="00C0391F">
      <w:pPr>
        <w:ind w:firstLine="708"/>
        <w:rPr>
          <w:color w:val="1F497D"/>
        </w:rPr>
      </w:pPr>
    </w:p>
    <w:p w:rsidR="00C0391F" w:rsidRDefault="00C0391F" w:rsidP="00C0391F">
      <w:pPr>
        <w:ind w:firstLine="708"/>
        <w:rPr>
          <w:color w:val="1F497D"/>
        </w:rPr>
      </w:pPr>
      <w:r>
        <w:rPr>
          <w:b/>
          <w:bCs/>
          <w:color w:val="1F497D"/>
          <w:u w:val="single"/>
        </w:rPr>
        <w:t>Respuesta:</w:t>
      </w:r>
      <w:r>
        <w:rPr>
          <w:color w:val="1F497D"/>
        </w:rPr>
        <w:t xml:space="preserve"> </w:t>
      </w:r>
      <w:r>
        <w:rPr>
          <w:i/>
          <w:iCs/>
          <w:color w:val="1F497D"/>
        </w:rPr>
        <w:t>se deberán presentar certificados de composición de los materiales y los ensayos ignífugos correspondientes.</w:t>
      </w:r>
    </w:p>
    <w:p w:rsidR="00C0391F" w:rsidRDefault="00C0391F" w:rsidP="00C0391F">
      <w:pPr>
        <w:rPr>
          <w:color w:val="1F497D"/>
        </w:rPr>
      </w:pPr>
    </w:p>
    <w:p w:rsidR="00C0391F" w:rsidRDefault="00C0391F" w:rsidP="00C0391F">
      <w:pPr>
        <w:pStyle w:val="Prrafodelista"/>
        <w:numPr>
          <w:ilvl w:val="0"/>
          <w:numId w:val="2"/>
        </w:numPr>
        <w:rPr>
          <w:color w:val="1F497D"/>
        </w:rPr>
      </w:pPr>
      <w:r>
        <w:rPr>
          <w:color w:val="1F497D"/>
        </w:rPr>
        <w:t>Donde dice:</w:t>
      </w:r>
    </w:p>
    <w:p w:rsidR="00C0391F" w:rsidRDefault="00C0391F" w:rsidP="00C0391F">
      <w:pPr>
        <w:pStyle w:val="Prrafodelista"/>
        <w:rPr>
          <w:color w:val="1F497D"/>
        </w:rPr>
      </w:pPr>
    </w:p>
    <w:p w:rsidR="00C0391F" w:rsidRDefault="00C0391F" w:rsidP="00C0391F">
      <w:pPr>
        <w:pStyle w:val="Prrafodelista"/>
        <w:rPr>
          <w:color w:val="1F497D"/>
        </w:rPr>
      </w:pPr>
      <w:r>
        <w:rPr>
          <w:color w:val="1F497D"/>
        </w:rPr>
        <w:t>“El proveedor tendrá la obligación de adjuntar con la partida a entregar un certificado emitido por el Instituto Nacional de Tecnología Industrial (INTI) o un laboratorio certificado por el Organismo Argentino de Acreditación (OAA), la cual avale el cumplimiento de las normas y criterios de aprobación expuestos en la IT-DNT-1007-V1.0.</w:t>
      </w:r>
    </w:p>
    <w:p w:rsidR="00C0391F" w:rsidRDefault="00C0391F" w:rsidP="00C0391F">
      <w:pPr>
        <w:pStyle w:val="Prrafodelista"/>
        <w:rPr>
          <w:color w:val="1F497D"/>
        </w:rPr>
      </w:pPr>
    </w:p>
    <w:p w:rsidR="00C0391F" w:rsidRDefault="00C0391F" w:rsidP="00C0391F">
      <w:pPr>
        <w:pStyle w:val="Prrafodelista"/>
        <w:rPr>
          <w:color w:val="1F497D"/>
        </w:rPr>
      </w:pPr>
      <w:r>
        <w:rPr>
          <w:b/>
          <w:bCs/>
          <w:color w:val="1F497D"/>
          <w:u w:val="single"/>
        </w:rPr>
        <w:t>Pregunta:</w:t>
      </w:r>
      <w:r>
        <w:rPr>
          <w:color w:val="1F497D"/>
        </w:rPr>
        <w:t xml:space="preserve"> Se debe llevar al INTI un Asiento </w:t>
      </w:r>
      <w:proofErr w:type="gramStart"/>
      <w:r>
        <w:rPr>
          <w:color w:val="1F497D"/>
        </w:rPr>
        <w:t>reparado ,para</w:t>
      </w:r>
      <w:proofErr w:type="gramEnd"/>
      <w:r>
        <w:rPr>
          <w:color w:val="1F497D"/>
        </w:rPr>
        <w:t xml:space="preserve"> obtener este certificado o solo deberá Certificarse la Tela a utilizar en el Tapizado.</w:t>
      </w:r>
    </w:p>
    <w:p w:rsidR="00C0391F" w:rsidRDefault="00C0391F" w:rsidP="00C0391F">
      <w:pPr>
        <w:pStyle w:val="Prrafodelista"/>
        <w:rPr>
          <w:color w:val="1F497D"/>
        </w:rPr>
      </w:pPr>
    </w:p>
    <w:p w:rsidR="00C0391F" w:rsidRDefault="00C0391F" w:rsidP="00C0391F">
      <w:pPr>
        <w:pStyle w:val="Prrafodelista"/>
        <w:rPr>
          <w:color w:val="1F497D"/>
        </w:rPr>
      </w:pPr>
      <w:r>
        <w:rPr>
          <w:b/>
          <w:bCs/>
          <w:color w:val="1F497D"/>
          <w:u w:val="single"/>
        </w:rPr>
        <w:t>Respuesta:</w:t>
      </w:r>
      <w:r>
        <w:rPr>
          <w:color w:val="1F497D"/>
        </w:rPr>
        <w:t xml:space="preserve"> se deberá certificar la tela.</w:t>
      </w:r>
    </w:p>
    <w:p w:rsidR="00C0391F" w:rsidRDefault="00C0391F" w:rsidP="00C0391F">
      <w:pPr>
        <w:pStyle w:val="Prrafodelista"/>
        <w:rPr>
          <w:color w:val="1F497D"/>
        </w:rPr>
      </w:pPr>
    </w:p>
    <w:p w:rsidR="00C0391F" w:rsidRDefault="00C0391F" w:rsidP="00C0391F">
      <w:pPr>
        <w:pStyle w:val="Prrafodelista"/>
        <w:rPr>
          <w:color w:val="1F497D"/>
        </w:rPr>
      </w:pPr>
    </w:p>
    <w:p w:rsidR="00C0391F" w:rsidRDefault="00C0391F" w:rsidP="00C0391F">
      <w:pPr>
        <w:pStyle w:val="Prrafodelista"/>
        <w:numPr>
          <w:ilvl w:val="0"/>
          <w:numId w:val="2"/>
        </w:numPr>
        <w:rPr>
          <w:color w:val="1F497D"/>
        </w:rPr>
      </w:pPr>
      <w:r>
        <w:rPr>
          <w:color w:val="1F497D"/>
        </w:rPr>
        <w:t>En la Especificación Técnica Punto 5 “ Descripción de los Trabajos”  dice:</w:t>
      </w:r>
    </w:p>
    <w:p w:rsidR="00C0391F" w:rsidRDefault="00C0391F" w:rsidP="00C0391F">
      <w:pPr>
        <w:pStyle w:val="Prrafodelista"/>
        <w:rPr>
          <w:color w:val="1F497D"/>
        </w:rPr>
      </w:pPr>
      <w:r>
        <w:rPr>
          <w:color w:val="1F497D"/>
        </w:rPr>
        <w:t>“El proveedor debe analizar el estado del material de relleno en conjunto con Control de Calidad de Material Rodante de la línea San Martin, y definir el alcance de la reparación en caso de ser necesario antes de proceder al cambio de la tela exterior. El relleno deberá completarse de manera que el cojín terminado sea exactamente igual al original.</w:t>
      </w:r>
    </w:p>
    <w:p w:rsidR="00C0391F" w:rsidRDefault="00C0391F" w:rsidP="00C0391F">
      <w:pPr>
        <w:pStyle w:val="Prrafodelista"/>
        <w:rPr>
          <w:color w:val="1F497D"/>
        </w:rPr>
      </w:pPr>
    </w:p>
    <w:p w:rsidR="00C0391F" w:rsidRDefault="00C0391F" w:rsidP="00C0391F">
      <w:pPr>
        <w:pStyle w:val="Prrafodelista"/>
        <w:rPr>
          <w:color w:val="1F497D"/>
        </w:rPr>
      </w:pPr>
      <w:r>
        <w:rPr>
          <w:b/>
          <w:bCs/>
          <w:color w:val="1F497D"/>
          <w:u w:val="single"/>
        </w:rPr>
        <w:lastRenderedPageBreak/>
        <w:t>Pregunta:</w:t>
      </w:r>
      <w:r>
        <w:rPr>
          <w:color w:val="1F497D"/>
        </w:rPr>
        <w:t xml:space="preserve"> Teniendo en cuenta el alto costo del Material de Relleno propuesto por ustedes en el Punto 4.2, Es posible conocer con </w:t>
      </w:r>
      <w:proofErr w:type="gramStart"/>
      <w:r>
        <w:rPr>
          <w:color w:val="1F497D"/>
        </w:rPr>
        <w:t>anterioridad ,en</w:t>
      </w:r>
      <w:proofErr w:type="gramEnd"/>
      <w:r>
        <w:rPr>
          <w:color w:val="1F497D"/>
        </w:rPr>
        <w:t xml:space="preserve"> cuantos Cojines, Respaldos y Apoyacabezas, será necesario el cambio del material de Relleno?</w:t>
      </w:r>
    </w:p>
    <w:p w:rsidR="00C0391F" w:rsidRDefault="00C0391F" w:rsidP="00C0391F">
      <w:pPr>
        <w:pStyle w:val="Prrafodelista"/>
        <w:rPr>
          <w:color w:val="1F497D"/>
        </w:rPr>
      </w:pPr>
    </w:p>
    <w:p w:rsidR="00C0391F" w:rsidRDefault="00C0391F" w:rsidP="00C0391F">
      <w:pPr>
        <w:pStyle w:val="Prrafodelista"/>
        <w:rPr>
          <w:color w:val="1F497D"/>
        </w:rPr>
      </w:pPr>
      <w:r>
        <w:rPr>
          <w:b/>
          <w:bCs/>
          <w:color w:val="1F497D"/>
          <w:u w:val="single"/>
        </w:rPr>
        <w:t>Respuesta:</w:t>
      </w:r>
      <w:r>
        <w:rPr>
          <w:color w:val="1F497D"/>
        </w:rPr>
        <w:t xml:space="preserve"> se le entregaran cojines para </w:t>
      </w:r>
      <w:proofErr w:type="spellStart"/>
      <w:r>
        <w:rPr>
          <w:color w:val="1F497D"/>
        </w:rPr>
        <w:t>retapizar</w:t>
      </w:r>
      <w:proofErr w:type="spellEnd"/>
      <w:r>
        <w:rPr>
          <w:color w:val="1F497D"/>
        </w:rPr>
        <w:t>.</w:t>
      </w:r>
    </w:p>
    <w:p w:rsidR="000712DD" w:rsidRDefault="000712DD" w:rsidP="00C0391F">
      <w:pPr>
        <w:pStyle w:val="Prrafodelista"/>
        <w:rPr>
          <w:color w:val="1F497D"/>
        </w:rPr>
      </w:pPr>
    </w:p>
    <w:p w:rsidR="000712DD" w:rsidRDefault="000712DD" w:rsidP="000712DD">
      <w:pPr>
        <w:rPr>
          <w:color w:val="1F497D"/>
        </w:rPr>
      </w:pPr>
    </w:p>
    <w:p w:rsidR="00BF092F" w:rsidRDefault="00BF092F" w:rsidP="00BF092F">
      <w:pPr>
        <w:rPr>
          <w:color w:val="1F497D"/>
        </w:rPr>
      </w:pPr>
    </w:p>
    <w:p w:rsidR="000712DD" w:rsidRPr="00BF092F" w:rsidRDefault="00BF092F" w:rsidP="00BF092F">
      <w:pPr>
        <w:ind w:firstLine="708"/>
        <w:rPr>
          <w:color w:val="1F497D"/>
        </w:rPr>
      </w:pPr>
      <w:proofErr w:type="gramStart"/>
      <w:r>
        <w:rPr>
          <w:color w:val="1F497D"/>
        </w:rPr>
        <w:t>5)</w:t>
      </w:r>
      <w:r w:rsidR="000712DD" w:rsidRPr="00BF092F">
        <w:rPr>
          <w:color w:val="1F497D"/>
        </w:rPr>
        <w:t>Por</w:t>
      </w:r>
      <w:proofErr w:type="gramEnd"/>
      <w:r w:rsidR="000712DD" w:rsidRPr="00BF092F">
        <w:rPr>
          <w:color w:val="1F497D"/>
        </w:rPr>
        <w:t xml:space="preserve"> un lado, el servicio solicitado es tan solo el </w:t>
      </w:r>
      <w:proofErr w:type="spellStart"/>
      <w:r w:rsidR="000712DD" w:rsidRPr="00BF092F">
        <w:rPr>
          <w:color w:val="1F497D"/>
        </w:rPr>
        <w:t>retapizado</w:t>
      </w:r>
      <w:proofErr w:type="spellEnd"/>
      <w:r w:rsidR="000712DD" w:rsidRPr="00BF092F">
        <w:rPr>
          <w:color w:val="1F497D"/>
        </w:rPr>
        <w:t>, entendiéndose como el cambio de la tela? o se debería incluir servicio de reparación/cambio del relleno?</w:t>
      </w:r>
    </w:p>
    <w:p w:rsidR="000712DD" w:rsidRDefault="000712DD" w:rsidP="000712DD">
      <w:pPr>
        <w:rPr>
          <w:color w:val="1F497D"/>
        </w:rPr>
      </w:pPr>
    </w:p>
    <w:p w:rsidR="000712DD" w:rsidRDefault="000712DD" w:rsidP="000712DD">
      <w:pPr>
        <w:ind w:firstLine="360"/>
        <w:rPr>
          <w:color w:val="1F497D"/>
        </w:rPr>
      </w:pPr>
      <w:r>
        <w:rPr>
          <w:color w:val="1F497D"/>
        </w:rPr>
        <w:t xml:space="preserve">El párrafo en la ET referente al tema dice: </w:t>
      </w:r>
    </w:p>
    <w:p w:rsidR="000712DD" w:rsidRDefault="000712DD" w:rsidP="000712DD">
      <w:pPr>
        <w:ind w:left="360"/>
        <w:rPr>
          <w:color w:val="1F497D"/>
        </w:rPr>
      </w:pPr>
      <w:r>
        <w:rPr>
          <w:color w:val="1F497D"/>
        </w:rPr>
        <w:t>El proveedor debe analizar el estado del material de relleno en conjunto con Control de Calidad de Material Rodante de la línea San Martin, y definir el alcance de la reparación en caso de ser necesario antes de proceder al cambio de la tela exterior. El relleno deberá completarse de manera que el cojín terminado sea exactamente igual al original.</w:t>
      </w:r>
    </w:p>
    <w:p w:rsidR="000712DD" w:rsidRDefault="000712DD" w:rsidP="000712DD">
      <w:pPr>
        <w:ind w:left="360"/>
        <w:rPr>
          <w:color w:val="1F497D"/>
        </w:rPr>
      </w:pPr>
      <w:r>
        <w:rPr>
          <w:color w:val="1F497D"/>
        </w:rPr>
        <w:t>(Como dice que se definirá el alcance con MMRR de la LSM, no sabemos si interpretar que el relleno debe estar incluido en el servicio o queda a definir.)</w:t>
      </w:r>
    </w:p>
    <w:p w:rsidR="000712DD" w:rsidRDefault="000712DD" w:rsidP="000712DD">
      <w:pPr>
        <w:ind w:left="360"/>
        <w:rPr>
          <w:color w:val="1F497D"/>
        </w:rPr>
      </w:pPr>
    </w:p>
    <w:p w:rsidR="000712DD" w:rsidRDefault="000712DD" w:rsidP="000712DD">
      <w:pPr>
        <w:ind w:left="360"/>
        <w:rPr>
          <w:color w:val="1F497D"/>
        </w:rPr>
      </w:pPr>
      <w:r>
        <w:rPr>
          <w:b/>
          <w:bCs/>
          <w:color w:val="1F497D"/>
          <w:u w:val="single"/>
        </w:rPr>
        <w:t>Respuesta:</w:t>
      </w:r>
      <w:r>
        <w:rPr>
          <w:color w:val="1F497D"/>
        </w:rPr>
        <w:t xml:space="preserve"> se le entregara cojines para </w:t>
      </w:r>
      <w:proofErr w:type="spellStart"/>
      <w:r>
        <w:rPr>
          <w:color w:val="1F497D"/>
        </w:rPr>
        <w:t>retapizar</w:t>
      </w:r>
      <w:proofErr w:type="spellEnd"/>
      <w:r>
        <w:rPr>
          <w:color w:val="1F497D"/>
        </w:rPr>
        <w:t>.</w:t>
      </w:r>
    </w:p>
    <w:p w:rsidR="000712DD" w:rsidRDefault="000712DD" w:rsidP="000712DD">
      <w:pPr>
        <w:rPr>
          <w:color w:val="1F497D"/>
        </w:rPr>
      </w:pPr>
    </w:p>
    <w:p w:rsidR="000712DD" w:rsidRPr="00BF092F" w:rsidRDefault="00BF092F" w:rsidP="00BF092F">
      <w:pPr>
        <w:rPr>
          <w:color w:val="1F497D"/>
        </w:rPr>
      </w:pPr>
      <w:r>
        <w:rPr>
          <w:color w:val="1F497D"/>
        </w:rPr>
        <w:t xml:space="preserve">                 </w:t>
      </w:r>
      <w:bookmarkStart w:id="0" w:name="_GoBack"/>
      <w:bookmarkEnd w:id="0"/>
      <w:proofErr w:type="gramStart"/>
      <w:r>
        <w:rPr>
          <w:color w:val="1F497D"/>
        </w:rPr>
        <w:t>6)</w:t>
      </w:r>
      <w:r w:rsidR="000712DD" w:rsidRPr="00BF092F">
        <w:rPr>
          <w:color w:val="1F497D"/>
        </w:rPr>
        <w:t>Por</w:t>
      </w:r>
      <w:proofErr w:type="gramEnd"/>
      <w:r w:rsidR="000712DD" w:rsidRPr="00BF092F">
        <w:rPr>
          <w:color w:val="1F497D"/>
        </w:rPr>
        <w:t xml:space="preserve"> otro lado, quisiera consultarles sobre el método de fijación del </w:t>
      </w:r>
      <w:proofErr w:type="spellStart"/>
      <w:r w:rsidR="000712DD" w:rsidRPr="00BF092F">
        <w:rPr>
          <w:color w:val="1F497D"/>
        </w:rPr>
        <w:t>retapizado</w:t>
      </w:r>
      <w:proofErr w:type="spellEnd"/>
      <w:r w:rsidR="000712DD" w:rsidRPr="00BF092F">
        <w:rPr>
          <w:color w:val="1F497D"/>
        </w:rPr>
        <w:t>. Al solicitarse que no sea desmontable, quisiéramos saber si deberá ser mediante costura, o si tenían en mente otro tipo de fijación, por ejemplo, mediante la aplicación de pegamento.</w:t>
      </w:r>
    </w:p>
    <w:p w:rsidR="000712DD" w:rsidRDefault="000712DD" w:rsidP="000712DD">
      <w:pPr>
        <w:rPr>
          <w:color w:val="1F497D"/>
        </w:rPr>
      </w:pPr>
    </w:p>
    <w:p w:rsidR="000712DD" w:rsidRDefault="000712DD" w:rsidP="000712DD">
      <w:pPr>
        <w:ind w:firstLine="360"/>
        <w:rPr>
          <w:color w:val="1F497D"/>
        </w:rPr>
      </w:pPr>
      <w:r>
        <w:rPr>
          <w:color w:val="1F497D"/>
        </w:rPr>
        <w:t>Párrafo de la ET:</w:t>
      </w:r>
    </w:p>
    <w:p w:rsidR="000712DD" w:rsidRDefault="000712DD" w:rsidP="000712DD">
      <w:pPr>
        <w:ind w:firstLine="360"/>
        <w:rPr>
          <w:color w:val="1F497D"/>
        </w:rPr>
      </w:pPr>
      <w:r>
        <w:rPr>
          <w:color w:val="1F497D"/>
        </w:rPr>
        <w:t>No debe ser desmontable, esto implica que debe cambiarse el sistema actual (con Velcro) por un tapizado que no sea removible.</w:t>
      </w:r>
    </w:p>
    <w:p w:rsidR="000712DD" w:rsidRDefault="000712DD" w:rsidP="000712DD">
      <w:pPr>
        <w:rPr>
          <w:color w:val="1F497D"/>
        </w:rPr>
      </w:pPr>
    </w:p>
    <w:p w:rsidR="000712DD" w:rsidRDefault="000712DD" w:rsidP="000712DD">
      <w:pPr>
        <w:ind w:firstLine="360"/>
        <w:rPr>
          <w:color w:val="1F497D"/>
        </w:rPr>
      </w:pPr>
      <w:r>
        <w:rPr>
          <w:color w:val="1F497D"/>
        </w:rPr>
        <w:t>Por último, podríamos conocer la razón por la cual se exige que no sea desmontable</w:t>
      </w:r>
      <w:proofErr w:type="gramStart"/>
      <w:r>
        <w:rPr>
          <w:color w:val="1F497D"/>
        </w:rPr>
        <w:t>?</w:t>
      </w:r>
      <w:proofErr w:type="gramEnd"/>
      <w:r>
        <w:rPr>
          <w:color w:val="1F497D"/>
        </w:rPr>
        <w:t xml:space="preserve"> Considerando que el sistema desmontable sería más práctico para la limpieza futura.</w:t>
      </w:r>
    </w:p>
    <w:p w:rsidR="000712DD" w:rsidRDefault="000712DD" w:rsidP="000712DD">
      <w:pPr>
        <w:ind w:firstLine="360"/>
        <w:rPr>
          <w:color w:val="1F497D"/>
        </w:rPr>
      </w:pPr>
    </w:p>
    <w:p w:rsidR="000712DD" w:rsidRDefault="000712DD" w:rsidP="000712DD">
      <w:pPr>
        <w:ind w:firstLine="360"/>
        <w:rPr>
          <w:color w:val="1F497D"/>
        </w:rPr>
      </w:pPr>
      <w:r>
        <w:rPr>
          <w:b/>
          <w:bCs/>
          <w:color w:val="1F497D"/>
          <w:u w:val="single"/>
        </w:rPr>
        <w:t>Respuesta:</w:t>
      </w:r>
      <w:r>
        <w:rPr>
          <w:color w:val="1F497D"/>
        </w:rPr>
        <w:t xml:space="preserve"> el tapizado deberá fijarse mediante costuras, sin aplicación de pegamentos. No debe ser desmontable porque se corre riesgo de </w:t>
      </w:r>
      <w:proofErr w:type="spellStart"/>
      <w:r>
        <w:rPr>
          <w:color w:val="1F497D"/>
        </w:rPr>
        <w:t>vandalización</w:t>
      </w:r>
      <w:proofErr w:type="spellEnd"/>
      <w:r>
        <w:rPr>
          <w:color w:val="1F497D"/>
        </w:rPr>
        <w:t xml:space="preserve"> fácilmente.</w:t>
      </w:r>
    </w:p>
    <w:p w:rsidR="001B789B" w:rsidRDefault="001B789B"/>
    <w:sectPr w:rsidR="001B789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663DB0"/>
    <w:multiLevelType w:val="hybridMultilevel"/>
    <w:tmpl w:val="822EB6BA"/>
    <w:lvl w:ilvl="0" w:tplc="D46841A4">
      <w:start w:val="1"/>
      <w:numFmt w:val="decimal"/>
      <w:lvlText w:val="%1-"/>
      <w:lvlJc w:val="left"/>
      <w:pPr>
        <w:ind w:left="644" w:hanging="360"/>
      </w:pPr>
    </w:lvl>
    <w:lvl w:ilvl="1" w:tplc="2C0A0019">
      <w:start w:val="1"/>
      <w:numFmt w:val="lowerLetter"/>
      <w:lvlText w:val="%2."/>
      <w:lvlJc w:val="left"/>
      <w:pPr>
        <w:ind w:left="1364" w:hanging="360"/>
      </w:pPr>
    </w:lvl>
    <w:lvl w:ilvl="2" w:tplc="2C0A001B">
      <w:start w:val="1"/>
      <w:numFmt w:val="lowerRoman"/>
      <w:lvlText w:val="%3."/>
      <w:lvlJc w:val="right"/>
      <w:pPr>
        <w:ind w:left="2084" w:hanging="180"/>
      </w:pPr>
    </w:lvl>
    <w:lvl w:ilvl="3" w:tplc="2C0A000F">
      <w:start w:val="1"/>
      <w:numFmt w:val="decimal"/>
      <w:lvlText w:val="%4."/>
      <w:lvlJc w:val="left"/>
      <w:pPr>
        <w:ind w:left="2804" w:hanging="360"/>
      </w:pPr>
    </w:lvl>
    <w:lvl w:ilvl="4" w:tplc="2C0A0019">
      <w:start w:val="1"/>
      <w:numFmt w:val="lowerLetter"/>
      <w:lvlText w:val="%5."/>
      <w:lvlJc w:val="left"/>
      <w:pPr>
        <w:ind w:left="3524" w:hanging="360"/>
      </w:pPr>
    </w:lvl>
    <w:lvl w:ilvl="5" w:tplc="2C0A001B">
      <w:start w:val="1"/>
      <w:numFmt w:val="lowerRoman"/>
      <w:lvlText w:val="%6."/>
      <w:lvlJc w:val="right"/>
      <w:pPr>
        <w:ind w:left="4244" w:hanging="180"/>
      </w:pPr>
    </w:lvl>
    <w:lvl w:ilvl="6" w:tplc="2C0A000F">
      <w:start w:val="1"/>
      <w:numFmt w:val="decimal"/>
      <w:lvlText w:val="%7."/>
      <w:lvlJc w:val="left"/>
      <w:pPr>
        <w:ind w:left="4964" w:hanging="360"/>
      </w:pPr>
    </w:lvl>
    <w:lvl w:ilvl="7" w:tplc="2C0A0019">
      <w:start w:val="1"/>
      <w:numFmt w:val="lowerLetter"/>
      <w:lvlText w:val="%8."/>
      <w:lvlJc w:val="left"/>
      <w:pPr>
        <w:ind w:left="5684" w:hanging="360"/>
      </w:pPr>
    </w:lvl>
    <w:lvl w:ilvl="8" w:tplc="2C0A001B">
      <w:start w:val="1"/>
      <w:numFmt w:val="lowerRoman"/>
      <w:lvlText w:val="%9."/>
      <w:lvlJc w:val="right"/>
      <w:pPr>
        <w:ind w:left="6404" w:hanging="180"/>
      </w:pPr>
    </w:lvl>
  </w:abstractNum>
  <w:abstractNum w:abstractNumId="1" w15:restartNumberingAfterBreak="0">
    <w:nsid w:val="3D094A8F"/>
    <w:multiLevelType w:val="hybridMultilevel"/>
    <w:tmpl w:val="2E3868B8"/>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 w15:restartNumberingAfterBreak="0">
    <w:nsid w:val="6C6A6B6F"/>
    <w:multiLevelType w:val="hybridMultilevel"/>
    <w:tmpl w:val="F3A0E19A"/>
    <w:lvl w:ilvl="0" w:tplc="668A5B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91F"/>
    <w:rsid w:val="000712DD"/>
    <w:rsid w:val="001B789B"/>
    <w:rsid w:val="00BF092F"/>
    <w:rsid w:val="00C0391F"/>
    <w:rsid w:val="00DB3794"/>
    <w:rsid w:val="00F163A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97641E-70ED-46B0-BA37-27200C01A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91F"/>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391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268222">
      <w:bodyDiv w:val="1"/>
      <w:marLeft w:val="0"/>
      <w:marRight w:val="0"/>
      <w:marTop w:val="0"/>
      <w:marBottom w:val="0"/>
      <w:divBdr>
        <w:top w:val="none" w:sz="0" w:space="0" w:color="auto"/>
        <w:left w:val="none" w:sz="0" w:space="0" w:color="auto"/>
        <w:bottom w:val="none" w:sz="0" w:space="0" w:color="auto"/>
        <w:right w:val="none" w:sz="0" w:space="0" w:color="auto"/>
      </w:divBdr>
    </w:div>
    <w:div w:id="189098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593</Words>
  <Characters>3266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Iglesias, Natalia</dc:creator>
  <cp:keywords/>
  <dc:description/>
  <cp:lastModifiedBy>Iglesias, Natalia</cp:lastModifiedBy>
  <cp:revision>8</cp:revision>
  <dcterms:created xsi:type="dcterms:W3CDTF">2019-06-11T14:12:00Z</dcterms:created>
  <dcterms:modified xsi:type="dcterms:W3CDTF">2019-06-11T15:28:00Z</dcterms:modified>
</cp:coreProperties>
</file>