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57A" w:rsidRDefault="00FD457A" w:rsidP="00FD457A">
      <w:pPr>
        <w:spacing w:before="120"/>
        <w:jc w:val="both"/>
        <w:rPr>
          <w:rFonts w:ascii="Arial" w:hAnsi="Arial" w:cs="Arial"/>
          <w:b/>
          <w:sz w:val="22"/>
          <w:szCs w:val="22"/>
        </w:rPr>
      </w:pPr>
    </w:p>
    <w:p w:rsidR="00FD457A" w:rsidRDefault="00FD457A" w:rsidP="00FD457A">
      <w:pPr>
        <w:pBdr>
          <w:top w:val="single" w:sz="4" w:space="1" w:color="00000A"/>
          <w:left w:val="single" w:sz="4" w:space="4" w:color="00000A"/>
          <w:bottom w:val="single" w:sz="4" w:space="1" w:color="00000A"/>
          <w:right w:val="single" w:sz="4" w:space="4" w:color="00000A"/>
        </w:pBdr>
        <w:spacing w:before="120"/>
        <w:jc w:val="both"/>
        <w:rPr>
          <w:rFonts w:ascii="Arial" w:hAnsi="Arial" w:cs="Arial"/>
          <w:b/>
          <w:sz w:val="22"/>
          <w:szCs w:val="22"/>
        </w:rPr>
      </w:pPr>
    </w:p>
    <w:p w:rsidR="00FD457A" w:rsidRDefault="00FD457A" w:rsidP="00FD457A">
      <w:pPr>
        <w:pBdr>
          <w:top w:val="single" w:sz="4" w:space="1" w:color="00000A"/>
          <w:left w:val="single" w:sz="4" w:space="4" w:color="00000A"/>
          <w:bottom w:val="single" w:sz="4" w:space="1" w:color="00000A"/>
          <w:right w:val="single" w:sz="4" w:space="4" w:color="00000A"/>
        </w:pBdr>
        <w:spacing w:before="120"/>
        <w:jc w:val="both"/>
        <w:rPr>
          <w:rFonts w:ascii="Arial" w:hAnsi="Arial" w:cs="Arial"/>
          <w:b/>
          <w:sz w:val="22"/>
          <w:szCs w:val="22"/>
        </w:rPr>
      </w:pPr>
    </w:p>
    <w:p w:rsidR="00FD457A" w:rsidRDefault="00FD457A" w:rsidP="00FD457A">
      <w:pPr>
        <w:pBdr>
          <w:top w:val="single" w:sz="4" w:space="1" w:color="00000A"/>
          <w:left w:val="single" w:sz="4" w:space="4" w:color="00000A"/>
          <w:bottom w:val="single" w:sz="4" w:space="1" w:color="00000A"/>
          <w:right w:val="single" w:sz="4" w:space="4" w:color="00000A"/>
        </w:pBdr>
        <w:spacing w:before="120"/>
        <w:jc w:val="both"/>
        <w:rPr>
          <w:rFonts w:ascii="Arial" w:hAnsi="Arial" w:cs="Arial"/>
          <w:b/>
          <w:sz w:val="22"/>
          <w:szCs w:val="22"/>
        </w:rPr>
      </w:pPr>
    </w:p>
    <w:p w:rsidR="00FD457A" w:rsidRDefault="00FD457A" w:rsidP="00FD457A">
      <w:pPr>
        <w:pBdr>
          <w:top w:val="single" w:sz="4" w:space="1" w:color="00000A"/>
          <w:left w:val="single" w:sz="4" w:space="4" w:color="00000A"/>
          <w:bottom w:val="single" w:sz="4" w:space="1" w:color="00000A"/>
          <w:right w:val="single" w:sz="4" w:space="4" w:color="00000A"/>
        </w:pBdr>
        <w:spacing w:before="120"/>
        <w:jc w:val="center"/>
        <w:rPr>
          <w:rFonts w:ascii="Arial" w:hAnsi="Arial" w:cs="Arial"/>
          <w:b/>
          <w:sz w:val="32"/>
          <w:szCs w:val="32"/>
          <w:u w:val="single"/>
        </w:rPr>
      </w:pPr>
      <w:r>
        <w:rPr>
          <w:rFonts w:ascii="Arial" w:hAnsi="Arial" w:cs="Arial"/>
          <w:b/>
          <w:sz w:val="32"/>
          <w:szCs w:val="32"/>
          <w:u w:val="single"/>
        </w:rPr>
        <w:t xml:space="preserve">LICITACIÓN </w:t>
      </w:r>
      <w:proofErr w:type="gramStart"/>
      <w:r w:rsidR="00EB1798">
        <w:rPr>
          <w:rFonts w:ascii="Arial" w:hAnsi="Arial" w:cs="Arial"/>
          <w:b/>
          <w:sz w:val="32"/>
          <w:szCs w:val="32"/>
          <w:u w:val="single"/>
        </w:rPr>
        <w:t>PUBLICA</w:t>
      </w:r>
      <w:proofErr w:type="gramEnd"/>
      <w:r>
        <w:rPr>
          <w:rFonts w:ascii="Arial" w:hAnsi="Arial" w:cs="Arial"/>
          <w:b/>
          <w:sz w:val="32"/>
          <w:szCs w:val="32"/>
          <w:u w:val="single"/>
        </w:rPr>
        <w:t xml:space="preserve"> NRO. </w:t>
      </w:r>
      <w:r w:rsidR="007A340B">
        <w:rPr>
          <w:rFonts w:ascii="Arial" w:hAnsi="Arial" w:cs="Arial"/>
          <w:b/>
          <w:sz w:val="32"/>
          <w:szCs w:val="32"/>
          <w:u w:val="single"/>
        </w:rPr>
        <w:t>15</w:t>
      </w:r>
      <w:r>
        <w:rPr>
          <w:rFonts w:ascii="Arial" w:hAnsi="Arial" w:cs="Arial"/>
          <w:b/>
          <w:sz w:val="32"/>
          <w:szCs w:val="32"/>
          <w:u w:val="single"/>
        </w:rPr>
        <w:t>/2015</w:t>
      </w:r>
    </w:p>
    <w:p w:rsidR="00FD457A" w:rsidRDefault="00FD457A" w:rsidP="00FD457A">
      <w:pPr>
        <w:pBdr>
          <w:top w:val="single" w:sz="4" w:space="1" w:color="00000A"/>
          <w:left w:val="single" w:sz="4" w:space="4" w:color="00000A"/>
          <w:bottom w:val="single" w:sz="4" w:space="1" w:color="00000A"/>
          <w:right w:val="single" w:sz="4" w:space="4" w:color="00000A"/>
        </w:pBdr>
        <w:spacing w:before="120"/>
        <w:jc w:val="center"/>
        <w:rPr>
          <w:rFonts w:ascii="Arial" w:hAnsi="Arial" w:cs="Arial"/>
          <w:b/>
          <w:sz w:val="32"/>
          <w:szCs w:val="32"/>
          <w:u w:val="single"/>
        </w:rPr>
      </w:pPr>
      <w:r>
        <w:rPr>
          <w:rFonts w:ascii="Arial" w:hAnsi="Arial" w:cs="Arial"/>
          <w:b/>
          <w:sz w:val="32"/>
          <w:szCs w:val="32"/>
          <w:u w:val="single"/>
        </w:rPr>
        <w:t>PROCEDIMIENTO DE SELECCIÓN: ETAPA ÚNICA</w:t>
      </w:r>
    </w:p>
    <w:p w:rsidR="00FD457A" w:rsidRDefault="00FD457A" w:rsidP="00FD457A">
      <w:pPr>
        <w:pBdr>
          <w:top w:val="single" w:sz="4" w:space="1" w:color="00000A"/>
          <w:left w:val="single" w:sz="4" w:space="4" w:color="00000A"/>
          <w:bottom w:val="single" w:sz="4" w:space="1" w:color="00000A"/>
          <w:right w:val="single" w:sz="4" w:space="4" w:color="00000A"/>
        </w:pBdr>
        <w:spacing w:before="120"/>
        <w:jc w:val="center"/>
        <w:rPr>
          <w:rFonts w:ascii="Arial" w:hAnsi="Arial" w:cs="Arial"/>
          <w:b/>
          <w:sz w:val="32"/>
          <w:szCs w:val="32"/>
        </w:rPr>
      </w:pPr>
    </w:p>
    <w:p w:rsidR="00FD457A" w:rsidRDefault="00FD457A" w:rsidP="00FD457A">
      <w:pPr>
        <w:pBdr>
          <w:top w:val="single" w:sz="4" w:space="1" w:color="00000A"/>
          <w:left w:val="single" w:sz="4" w:space="4" w:color="00000A"/>
          <w:bottom w:val="single" w:sz="4" w:space="1" w:color="00000A"/>
          <w:right w:val="single" w:sz="4" w:space="4" w:color="00000A"/>
        </w:pBdr>
        <w:spacing w:before="120"/>
        <w:jc w:val="center"/>
        <w:rPr>
          <w:rFonts w:ascii="Arial" w:hAnsi="Arial" w:cs="Arial"/>
          <w:b/>
          <w:sz w:val="32"/>
          <w:szCs w:val="32"/>
        </w:rPr>
      </w:pPr>
    </w:p>
    <w:p w:rsidR="00FD457A" w:rsidRDefault="00FD457A" w:rsidP="00FD457A">
      <w:pPr>
        <w:pBdr>
          <w:top w:val="single" w:sz="4" w:space="1" w:color="00000A"/>
          <w:left w:val="single" w:sz="4" w:space="4" w:color="00000A"/>
          <w:bottom w:val="single" w:sz="4" w:space="1" w:color="00000A"/>
          <w:right w:val="single" w:sz="4" w:space="4" w:color="00000A"/>
        </w:pBdr>
        <w:spacing w:before="120"/>
        <w:jc w:val="center"/>
        <w:rPr>
          <w:rFonts w:ascii="Arial" w:hAnsi="Arial" w:cs="Arial"/>
          <w:b/>
          <w:sz w:val="32"/>
          <w:szCs w:val="32"/>
        </w:rPr>
      </w:pPr>
    </w:p>
    <w:p w:rsidR="00FD457A" w:rsidRDefault="00FD457A" w:rsidP="00FD457A">
      <w:pPr>
        <w:pBdr>
          <w:top w:val="single" w:sz="4" w:space="1" w:color="00000A"/>
          <w:left w:val="single" w:sz="4" w:space="4" w:color="00000A"/>
          <w:bottom w:val="single" w:sz="4" w:space="1" w:color="00000A"/>
          <w:right w:val="single" w:sz="4" w:space="4" w:color="00000A"/>
        </w:pBdr>
        <w:spacing w:before="120"/>
        <w:jc w:val="center"/>
        <w:rPr>
          <w:rFonts w:ascii="Arial" w:hAnsi="Arial" w:cs="Arial"/>
          <w:b/>
          <w:sz w:val="32"/>
          <w:szCs w:val="32"/>
        </w:rPr>
      </w:pPr>
      <w:r>
        <w:rPr>
          <w:rFonts w:ascii="Arial" w:hAnsi="Arial" w:cs="Arial"/>
          <w:b/>
          <w:sz w:val="32"/>
          <w:szCs w:val="32"/>
        </w:rPr>
        <w:t>PLIEGO DE CONDICIONES PARTICULARES</w:t>
      </w:r>
    </w:p>
    <w:p w:rsidR="00FD457A" w:rsidRDefault="00FD457A" w:rsidP="00FD457A">
      <w:pPr>
        <w:pBdr>
          <w:top w:val="single" w:sz="4" w:space="1" w:color="00000A"/>
          <w:left w:val="single" w:sz="4" w:space="4" w:color="00000A"/>
          <w:bottom w:val="single" w:sz="4" w:space="1" w:color="00000A"/>
          <w:right w:val="single" w:sz="4" w:space="4" w:color="00000A"/>
        </w:pBdr>
        <w:spacing w:before="120"/>
        <w:jc w:val="center"/>
        <w:rPr>
          <w:rFonts w:ascii="Arial" w:hAnsi="Arial" w:cs="Arial"/>
          <w:b/>
          <w:sz w:val="32"/>
          <w:szCs w:val="32"/>
        </w:rPr>
      </w:pPr>
    </w:p>
    <w:p w:rsidR="00FD457A" w:rsidRDefault="00FD457A" w:rsidP="00FD457A">
      <w:pPr>
        <w:pBdr>
          <w:top w:val="single" w:sz="4" w:space="1" w:color="00000A"/>
          <w:left w:val="single" w:sz="4" w:space="4" w:color="00000A"/>
          <w:bottom w:val="single" w:sz="4" w:space="1" w:color="00000A"/>
          <w:right w:val="single" w:sz="4" w:space="4" w:color="00000A"/>
        </w:pBdr>
        <w:spacing w:before="120"/>
        <w:jc w:val="center"/>
        <w:rPr>
          <w:rFonts w:ascii="Arial" w:hAnsi="Arial" w:cs="Arial"/>
          <w:b/>
          <w:sz w:val="32"/>
          <w:szCs w:val="32"/>
        </w:rPr>
      </w:pPr>
    </w:p>
    <w:p w:rsidR="00FD457A" w:rsidRDefault="00FD457A" w:rsidP="00FD457A">
      <w:pPr>
        <w:pBdr>
          <w:top w:val="single" w:sz="4" w:space="1" w:color="00000A"/>
          <w:left w:val="single" w:sz="4" w:space="4" w:color="00000A"/>
          <w:bottom w:val="single" w:sz="4" w:space="1" w:color="00000A"/>
          <w:right w:val="single" w:sz="4" w:space="4" w:color="00000A"/>
        </w:pBdr>
        <w:spacing w:before="120"/>
        <w:jc w:val="center"/>
        <w:rPr>
          <w:rFonts w:ascii="Arial" w:hAnsi="Arial" w:cs="Arial"/>
          <w:b/>
          <w:sz w:val="32"/>
          <w:szCs w:val="32"/>
        </w:rPr>
      </w:pPr>
    </w:p>
    <w:p w:rsidR="00FD457A" w:rsidRDefault="00FD457A" w:rsidP="00FD457A">
      <w:pPr>
        <w:pBdr>
          <w:top w:val="single" w:sz="4" w:space="1" w:color="00000A"/>
          <w:left w:val="single" w:sz="4" w:space="4" w:color="00000A"/>
          <w:bottom w:val="single" w:sz="4" w:space="1" w:color="00000A"/>
          <w:right w:val="single" w:sz="4" w:space="4" w:color="00000A"/>
        </w:pBdr>
        <w:spacing w:before="120"/>
        <w:jc w:val="center"/>
        <w:rPr>
          <w:rFonts w:ascii="Arial" w:hAnsi="Arial" w:cs="Arial"/>
          <w:b/>
          <w:sz w:val="32"/>
          <w:szCs w:val="32"/>
        </w:rPr>
      </w:pPr>
      <w:r>
        <w:rPr>
          <w:rFonts w:ascii="Arial" w:hAnsi="Arial" w:cs="Arial"/>
          <w:b/>
          <w:sz w:val="32"/>
          <w:szCs w:val="32"/>
        </w:rPr>
        <w:t xml:space="preserve">“LICITACION </w:t>
      </w:r>
      <w:r w:rsidR="00EB1798">
        <w:rPr>
          <w:rFonts w:ascii="Arial" w:hAnsi="Arial" w:cs="Arial"/>
          <w:b/>
          <w:sz w:val="32"/>
          <w:szCs w:val="32"/>
        </w:rPr>
        <w:t>PUBLICA PARA LA REALIZACION DE OBRAS CIVILES LINEA ROCA – BELGRANO SUR</w:t>
      </w:r>
      <w:r>
        <w:rPr>
          <w:rFonts w:ascii="Arial" w:hAnsi="Arial" w:cs="Arial"/>
          <w:b/>
          <w:sz w:val="32"/>
          <w:szCs w:val="32"/>
        </w:rPr>
        <w:t>”</w:t>
      </w:r>
    </w:p>
    <w:p w:rsidR="00FD457A" w:rsidRDefault="00FD457A" w:rsidP="00FD457A">
      <w:pPr>
        <w:pBdr>
          <w:top w:val="single" w:sz="4" w:space="1" w:color="00000A"/>
          <w:left w:val="single" w:sz="4" w:space="4" w:color="00000A"/>
          <w:bottom w:val="single" w:sz="4" w:space="1" w:color="00000A"/>
          <w:right w:val="single" w:sz="4" w:space="4" w:color="00000A"/>
        </w:pBdr>
        <w:spacing w:before="120"/>
        <w:jc w:val="center"/>
        <w:rPr>
          <w:rFonts w:ascii="Arial" w:hAnsi="Arial" w:cs="Arial"/>
          <w:b/>
          <w:sz w:val="32"/>
          <w:szCs w:val="32"/>
        </w:rPr>
      </w:pPr>
    </w:p>
    <w:p w:rsidR="00FD457A" w:rsidRDefault="00FD457A" w:rsidP="00FD457A">
      <w:pPr>
        <w:pBdr>
          <w:top w:val="single" w:sz="4" w:space="1" w:color="00000A"/>
          <w:left w:val="single" w:sz="4" w:space="4" w:color="00000A"/>
          <w:bottom w:val="single" w:sz="4" w:space="1" w:color="00000A"/>
          <w:right w:val="single" w:sz="4" w:space="4" w:color="00000A"/>
        </w:pBdr>
        <w:spacing w:before="120"/>
        <w:jc w:val="center"/>
        <w:rPr>
          <w:rFonts w:ascii="Arial" w:hAnsi="Arial" w:cs="Arial"/>
          <w:b/>
          <w:sz w:val="32"/>
          <w:szCs w:val="32"/>
        </w:rPr>
      </w:pPr>
    </w:p>
    <w:p w:rsidR="00FD457A" w:rsidRDefault="00FD457A" w:rsidP="00FD457A">
      <w:pPr>
        <w:pBdr>
          <w:top w:val="single" w:sz="4" w:space="1" w:color="00000A"/>
          <w:left w:val="single" w:sz="4" w:space="4" w:color="00000A"/>
          <w:bottom w:val="single" w:sz="4" w:space="1" w:color="00000A"/>
          <w:right w:val="single" w:sz="4" w:space="4" w:color="00000A"/>
        </w:pBdr>
        <w:spacing w:before="120"/>
        <w:jc w:val="center"/>
        <w:rPr>
          <w:rFonts w:ascii="Arial" w:hAnsi="Arial" w:cs="Arial"/>
          <w:b/>
          <w:sz w:val="32"/>
          <w:szCs w:val="32"/>
        </w:rPr>
      </w:pPr>
    </w:p>
    <w:p w:rsidR="00FD457A" w:rsidRDefault="00FD457A" w:rsidP="00FD457A">
      <w:pPr>
        <w:pBdr>
          <w:top w:val="single" w:sz="4" w:space="1" w:color="00000A"/>
          <w:left w:val="single" w:sz="4" w:space="4" w:color="00000A"/>
          <w:bottom w:val="single" w:sz="4" w:space="1" w:color="00000A"/>
          <w:right w:val="single" w:sz="4" w:space="4" w:color="00000A"/>
        </w:pBdr>
        <w:spacing w:before="120"/>
        <w:jc w:val="center"/>
        <w:rPr>
          <w:rFonts w:ascii="Arial" w:hAnsi="Arial" w:cs="Arial"/>
          <w:b/>
          <w:sz w:val="32"/>
          <w:szCs w:val="32"/>
        </w:rPr>
      </w:pPr>
    </w:p>
    <w:p w:rsidR="00FD457A" w:rsidRDefault="00FD457A" w:rsidP="00FD457A">
      <w:pPr>
        <w:pBdr>
          <w:top w:val="single" w:sz="4" w:space="1" w:color="00000A"/>
          <w:left w:val="single" w:sz="4" w:space="4" w:color="00000A"/>
          <w:bottom w:val="single" w:sz="4" w:space="1" w:color="00000A"/>
          <w:right w:val="single" w:sz="4" w:space="4" w:color="00000A"/>
        </w:pBdr>
        <w:spacing w:before="120" w:after="200"/>
        <w:jc w:val="center"/>
        <w:rPr>
          <w:rFonts w:ascii="Arial" w:hAnsi="Arial" w:cs="Arial"/>
          <w:b/>
          <w:sz w:val="32"/>
          <w:szCs w:val="32"/>
        </w:rPr>
      </w:pPr>
    </w:p>
    <w:p w:rsidR="00FD457A" w:rsidRDefault="00FD457A" w:rsidP="00FD457A">
      <w:pPr>
        <w:pBdr>
          <w:top w:val="single" w:sz="4" w:space="1" w:color="00000A"/>
          <w:left w:val="single" w:sz="4" w:space="4" w:color="00000A"/>
          <w:bottom w:val="single" w:sz="4" w:space="1" w:color="00000A"/>
          <w:right w:val="single" w:sz="4" w:space="4" w:color="00000A"/>
        </w:pBdr>
        <w:spacing w:before="120" w:after="200"/>
        <w:jc w:val="center"/>
        <w:rPr>
          <w:rFonts w:ascii="Arial" w:hAnsi="Arial" w:cs="Arial"/>
          <w:b/>
          <w:sz w:val="32"/>
          <w:szCs w:val="32"/>
        </w:rPr>
      </w:pPr>
    </w:p>
    <w:p w:rsidR="00FD457A" w:rsidRDefault="00FD457A" w:rsidP="00FD457A">
      <w:pPr>
        <w:pBdr>
          <w:top w:val="single" w:sz="4" w:space="1" w:color="00000A"/>
          <w:left w:val="single" w:sz="4" w:space="4" w:color="00000A"/>
          <w:bottom w:val="single" w:sz="4" w:space="1" w:color="00000A"/>
          <w:right w:val="single" w:sz="4" w:space="4" w:color="00000A"/>
        </w:pBdr>
        <w:spacing w:before="120" w:after="200"/>
        <w:jc w:val="center"/>
        <w:rPr>
          <w:rFonts w:ascii="Arial" w:hAnsi="Arial" w:cs="Arial"/>
          <w:b/>
          <w:sz w:val="32"/>
          <w:szCs w:val="32"/>
        </w:rPr>
      </w:pPr>
      <w:r>
        <w:rPr>
          <w:rFonts w:ascii="Arial" w:hAnsi="Arial" w:cs="Arial"/>
          <w:b/>
          <w:sz w:val="32"/>
          <w:szCs w:val="32"/>
        </w:rPr>
        <w:t>AÑO 2015</w:t>
      </w:r>
    </w:p>
    <w:p w:rsidR="00EB1798" w:rsidRDefault="00EB1798" w:rsidP="00FD457A">
      <w:pPr>
        <w:pBdr>
          <w:top w:val="single" w:sz="4" w:space="1" w:color="00000A"/>
          <w:left w:val="single" w:sz="4" w:space="4" w:color="00000A"/>
          <w:bottom w:val="single" w:sz="4" w:space="1" w:color="00000A"/>
          <w:right w:val="single" w:sz="4" w:space="4" w:color="00000A"/>
        </w:pBdr>
        <w:spacing w:before="120" w:after="200"/>
        <w:jc w:val="center"/>
        <w:rPr>
          <w:rFonts w:ascii="Arial" w:hAnsi="Arial" w:cs="Arial"/>
          <w:b/>
          <w:sz w:val="32"/>
          <w:szCs w:val="32"/>
        </w:rPr>
      </w:pPr>
    </w:p>
    <w:p w:rsidR="00FD457A" w:rsidRDefault="00FD457A" w:rsidP="00FD457A">
      <w:pPr>
        <w:spacing w:before="120"/>
        <w:jc w:val="both"/>
        <w:rPr>
          <w:rFonts w:ascii="Arial" w:hAnsi="Arial" w:cs="Arial"/>
          <w:b/>
          <w:sz w:val="32"/>
          <w:szCs w:val="32"/>
        </w:rPr>
      </w:pPr>
    </w:p>
    <w:p w:rsidR="00EB1798" w:rsidRDefault="00EB1798" w:rsidP="00FD457A">
      <w:pPr>
        <w:spacing w:before="120"/>
        <w:jc w:val="both"/>
        <w:rPr>
          <w:rFonts w:ascii="Arial" w:hAnsi="Arial" w:cs="Arial"/>
          <w:b/>
          <w:sz w:val="22"/>
          <w:szCs w:val="22"/>
          <w:u w:val="single"/>
        </w:rPr>
      </w:pPr>
    </w:p>
    <w:p w:rsidR="00FD457A" w:rsidRPr="005974B8" w:rsidRDefault="00EB1798" w:rsidP="00FD457A">
      <w:pPr>
        <w:spacing w:before="120"/>
        <w:jc w:val="both"/>
        <w:rPr>
          <w:rFonts w:ascii="Arial" w:hAnsi="Arial" w:cs="Arial"/>
          <w:b/>
          <w:sz w:val="21"/>
          <w:szCs w:val="21"/>
          <w:u w:val="single"/>
        </w:rPr>
      </w:pPr>
      <w:r>
        <w:rPr>
          <w:rFonts w:ascii="Arial" w:hAnsi="Arial" w:cs="Arial"/>
          <w:b/>
          <w:sz w:val="21"/>
          <w:szCs w:val="21"/>
          <w:u w:val="single"/>
        </w:rPr>
        <w:lastRenderedPageBreak/>
        <w:t xml:space="preserve">PLIEGO DE </w:t>
      </w:r>
      <w:r w:rsidR="00FD457A" w:rsidRPr="005974B8">
        <w:rPr>
          <w:rFonts w:ascii="Arial" w:hAnsi="Arial" w:cs="Arial"/>
          <w:b/>
          <w:sz w:val="21"/>
          <w:szCs w:val="21"/>
          <w:u w:val="single"/>
        </w:rPr>
        <w:t>CONDICIONES PARTICULARES – ETAPA ÚNICA</w:t>
      </w:r>
    </w:p>
    <w:p w:rsidR="00FD457A" w:rsidRPr="005974B8" w:rsidRDefault="00FD457A" w:rsidP="00FD457A">
      <w:pPr>
        <w:pStyle w:val="CM41"/>
        <w:spacing w:before="120" w:after="0"/>
        <w:jc w:val="both"/>
        <w:rPr>
          <w:rFonts w:cs="Arial"/>
          <w:b/>
          <w:bCs/>
          <w:sz w:val="21"/>
          <w:szCs w:val="21"/>
          <w:u w:val="single"/>
        </w:rPr>
      </w:pPr>
      <w:r w:rsidRPr="005974B8">
        <w:rPr>
          <w:rFonts w:cs="Arial"/>
          <w:b/>
          <w:bCs/>
          <w:sz w:val="21"/>
          <w:szCs w:val="21"/>
          <w:u w:val="single"/>
        </w:rPr>
        <w:t xml:space="preserve">ARTÍCULO 1º. LLAMADO  </w:t>
      </w:r>
    </w:p>
    <w:p w:rsidR="00FD457A" w:rsidRPr="005974B8" w:rsidRDefault="00FD457A" w:rsidP="00FD457A">
      <w:pPr>
        <w:spacing w:before="120"/>
        <w:jc w:val="both"/>
        <w:rPr>
          <w:rFonts w:ascii="Arial" w:hAnsi="Arial" w:cs="Arial"/>
          <w:sz w:val="21"/>
          <w:szCs w:val="21"/>
        </w:rPr>
      </w:pPr>
      <w:r w:rsidRPr="005974B8">
        <w:rPr>
          <w:rFonts w:ascii="Arial" w:hAnsi="Arial" w:cs="Arial"/>
          <w:sz w:val="21"/>
          <w:szCs w:val="21"/>
          <w:u w:val="single"/>
        </w:rPr>
        <w:t>Objeto</w:t>
      </w:r>
      <w:r w:rsidRPr="005974B8">
        <w:rPr>
          <w:rFonts w:ascii="Arial" w:hAnsi="Arial" w:cs="Arial"/>
          <w:sz w:val="21"/>
          <w:szCs w:val="21"/>
        </w:rPr>
        <w:t>:</w:t>
      </w:r>
    </w:p>
    <w:p w:rsidR="00FD457A" w:rsidRPr="005974B8" w:rsidRDefault="00FD457A" w:rsidP="00FD457A">
      <w:pPr>
        <w:spacing w:before="120"/>
        <w:jc w:val="both"/>
        <w:rPr>
          <w:rFonts w:ascii="Arial" w:hAnsi="Arial" w:cs="Arial"/>
          <w:b/>
          <w:sz w:val="21"/>
          <w:szCs w:val="21"/>
        </w:rPr>
      </w:pPr>
      <w:r w:rsidRPr="005974B8">
        <w:rPr>
          <w:rFonts w:ascii="Arial" w:hAnsi="Arial" w:cs="Arial"/>
          <w:sz w:val="21"/>
          <w:szCs w:val="21"/>
        </w:rPr>
        <w:t>La OPERADORA FERROVIARIA SOCIEDAD DEL ESTADO, llama a “</w:t>
      </w:r>
      <w:r w:rsidR="00EB1798" w:rsidRPr="00EB1798">
        <w:rPr>
          <w:rFonts w:ascii="Arial" w:hAnsi="Arial" w:cs="Arial"/>
          <w:b/>
          <w:sz w:val="22"/>
          <w:szCs w:val="22"/>
        </w:rPr>
        <w:t>LICITACION PUBLICA PARA LA REALIZACION DE OBRAS CIVILES LINEA ROCA – BELGRANO SUR</w:t>
      </w:r>
      <w:r w:rsidRPr="005974B8">
        <w:rPr>
          <w:rFonts w:ascii="Arial" w:hAnsi="Arial" w:cs="Arial"/>
          <w:sz w:val="21"/>
          <w:szCs w:val="21"/>
        </w:rPr>
        <w:t>”.</w:t>
      </w:r>
    </w:p>
    <w:p w:rsidR="00FD457A" w:rsidRPr="005974B8" w:rsidRDefault="00EB1798" w:rsidP="00FD457A">
      <w:pPr>
        <w:pStyle w:val="Style4"/>
        <w:widowControl/>
        <w:spacing w:before="120" w:line="240" w:lineRule="auto"/>
        <w:rPr>
          <w:rStyle w:val="FontStyle29"/>
          <w:sz w:val="21"/>
          <w:szCs w:val="21"/>
          <w:lang w:val="es-ES_tradnl" w:eastAsia="es-ES_tradnl"/>
        </w:rPr>
      </w:pPr>
      <w:r>
        <w:rPr>
          <w:rStyle w:val="FontStyle29"/>
          <w:sz w:val="21"/>
          <w:szCs w:val="21"/>
          <w:lang w:val="es-ES_tradnl" w:eastAsia="es-ES_tradnl"/>
        </w:rPr>
        <w:t xml:space="preserve">El presente Pliego de </w:t>
      </w:r>
      <w:r w:rsidR="00FD457A" w:rsidRPr="005974B8">
        <w:rPr>
          <w:rStyle w:val="FontStyle29"/>
          <w:sz w:val="21"/>
          <w:szCs w:val="21"/>
          <w:lang w:val="es-ES_tradnl" w:eastAsia="es-ES_tradnl"/>
        </w:rPr>
        <w:t>Condiciones Particulares se encuentra en consonancia y deberá considerarse complementario de las estipulaciones previstas en el Pliego de Bases y Condiciones Generales (PBC), Pliego de Especificaciones Técnicas (PET), y demás documentos que formen o integren el presente llamado.</w:t>
      </w:r>
    </w:p>
    <w:p w:rsidR="00FD457A" w:rsidRPr="005974B8" w:rsidRDefault="00FD457A" w:rsidP="00FD457A">
      <w:pPr>
        <w:pStyle w:val="Style4"/>
        <w:widowControl/>
        <w:spacing w:before="120" w:line="240" w:lineRule="auto"/>
        <w:rPr>
          <w:sz w:val="21"/>
          <w:szCs w:val="21"/>
        </w:rPr>
      </w:pPr>
      <w:r w:rsidRPr="005974B8">
        <w:rPr>
          <w:rStyle w:val="FontStyle29"/>
          <w:sz w:val="21"/>
          <w:szCs w:val="21"/>
          <w:lang w:val="es-ES_tradnl" w:eastAsia="es-ES_tradnl"/>
        </w:rPr>
        <w:t>Asimismo, e</w:t>
      </w:r>
      <w:r w:rsidRPr="005974B8">
        <w:rPr>
          <w:sz w:val="21"/>
          <w:szCs w:val="21"/>
        </w:rPr>
        <w:t>n cualquier momento desde la publicación del llamado hasta la firma del Contrato, la SOFSE podrá dejar, total o parcialmente, sin efecto la licitación sin que ello genere derecho a percibir indemnizaciones, reconocimiento de gastos, compensaciones, daños y perjuicios, lucro cesante, etc., por parte de los Participantes u Oferentes.</w:t>
      </w:r>
    </w:p>
    <w:p w:rsidR="00FD457A" w:rsidRDefault="00FD457A" w:rsidP="00FD457A">
      <w:pPr>
        <w:spacing w:before="120"/>
        <w:jc w:val="both"/>
        <w:rPr>
          <w:rFonts w:ascii="Arial" w:hAnsi="Arial" w:cs="Arial"/>
          <w:sz w:val="21"/>
          <w:szCs w:val="21"/>
        </w:rPr>
      </w:pPr>
      <w:r w:rsidRPr="005974B8">
        <w:rPr>
          <w:rFonts w:ascii="Arial" w:hAnsi="Arial" w:cs="Arial"/>
          <w:sz w:val="21"/>
          <w:szCs w:val="21"/>
          <w:u w:val="single"/>
        </w:rPr>
        <w:t>Clase</w:t>
      </w:r>
      <w:r w:rsidRPr="005974B8">
        <w:rPr>
          <w:rFonts w:ascii="Arial" w:hAnsi="Arial" w:cs="Arial"/>
          <w:sz w:val="21"/>
          <w:szCs w:val="21"/>
        </w:rPr>
        <w:t>: Etapa Única.</w:t>
      </w:r>
    </w:p>
    <w:p w:rsidR="00C46D1C" w:rsidRPr="0088373F" w:rsidRDefault="00C46D1C" w:rsidP="00C46D1C">
      <w:pPr>
        <w:pStyle w:val="Style4"/>
        <w:widowControl/>
        <w:spacing w:before="120" w:line="240" w:lineRule="auto"/>
        <w:rPr>
          <w:rStyle w:val="FontStyle29"/>
          <w:sz w:val="21"/>
          <w:szCs w:val="21"/>
          <w:lang w:val="es-ES_tradnl" w:eastAsia="es-ES_tradnl"/>
        </w:rPr>
      </w:pPr>
      <w:r w:rsidRPr="0088373F">
        <w:rPr>
          <w:rStyle w:val="FontStyle29"/>
          <w:sz w:val="21"/>
          <w:szCs w:val="21"/>
          <w:lang w:val="es-ES_tradnl" w:eastAsia="es-ES_tradnl"/>
        </w:rPr>
        <w:t xml:space="preserve">B.- </w:t>
      </w:r>
      <w:r w:rsidRPr="0088373F">
        <w:rPr>
          <w:rStyle w:val="FontStyle29"/>
          <w:sz w:val="21"/>
          <w:szCs w:val="21"/>
          <w:u w:val="single"/>
          <w:lang w:val="es-ES_tradnl" w:eastAsia="es-ES_tradnl"/>
        </w:rPr>
        <w:t>Alcances</w:t>
      </w:r>
      <w:r w:rsidRPr="0088373F">
        <w:rPr>
          <w:rStyle w:val="FontStyle29"/>
          <w:sz w:val="21"/>
          <w:szCs w:val="21"/>
          <w:lang w:val="es-ES_tradnl" w:eastAsia="es-ES_tradnl"/>
        </w:rPr>
        <w:t>:</w:t>
      </w:r>
    </w:p>
    <w:p w:rsidR="00C46D1C" w:rsidRDefault="00C46D1C" w:rsidP="00C46D1C">
      <w:pPr>
        <w:spacing w:before="120"/>
        <w:jc w:val="both"/>
        <w:rPr>
          <w:rFonts w:ascii="Arial" w:hAnsi="Arial" w:cs="Arial"/>
          <w:sz w:val="21"/>
          <w:szCs w:val="21"/>
        </w:rPr>
      </w:pPr>
      <w:r w:rsidRPr="0088373F">
        <w:rPr>
          <w:rFonts w:ascii="Arial" w:hAnsi="Arial" w:cs="Arial"/>
          <w:sz w:val="21"/>
          <w:szCs w:val="21"/>
        </w:rPr>
        <w:t xml:space="preserve">La presente Licitación Pública -a los fines de posibilitar su ejecución en los plazos necesarios y requeridos por SOFSE- se divide en </w:t>
      </w:r>
      <w:r>
        <w:rPr>
          <w:rFonts w:ascii="Arial" w:hAnsi="Arial" w:cs="Arial"/>
          <w:sz w:val="21"/>
          <w:szCs w:val="21"/>
        </w:rPr>
        <w:t>OCHO (8</w:t>
      </w:r>
      <w:r w:rsidRPr="0088373F">
        <w:rPr>
          <w:rFonts w:ascii="Arial" w:hAnsi="Arial" w:cs="Arial"/>
          <w:sz w:val="21"/>
          <w:szCs w:val="21"/>
        </w:rPr>
        <w:t>) renglones, compuestos por ítems que a continuación se detallan:</w:t>
      </w:r>
    </w:p>
    <w:p w:rsidR="00C46D1C" w:rsidRPr="0088373F" w:rsidRDefault="00C46D1C" w:rsidP="00C46D1C">
      <w:pPr>
        <w:spacing w:before="120"/>
        <w:jc w:val="both"/>
        <w:rPr>
          <w:rFonts w:ascii="Arial" w:hAnsi="Arial" w:cs="Arial"/>
          <w:sz w:val="21"/>
          <w:szCs w:val="21"/>
        </w:rPr>
      </w:pPr>
    </w:p>
    <w:p w:rsidR="00C46D1C" w:rsidRPr="00AF684D" w:rsidRDefault="00C46D1C" w:rsidP="00C46D1C">
      <w:pPr>
        <w:pStyle w:val="Prrafodelista"/>
        <w:numPr>
          <w:ilvl w:val="0"/>
          <w:numId w:val="37"/>
        </w:numPr>
        <w:autoSpaceDE w:val="0"/>
        <w:autoSpaceDN w:val="0"/>
        <w:adjustRightInd w:val="0"/>
        <w:jc w:val="both"/>
        <w:rPr>
          <w:rStyle w:val="FontStyle29"/>
          <w:lang w:val="es-ES_tradnl" w:eastAsia="es-ES_tradnl"/>
        </w:rPr>
      </w:pPr>
      <w:r w:rsidRPr="00AF684D">
        <w:rPr>
          <w:rStyle w:val="FontStyle29"/>
          <w:lang w:val="es-ES_tradnl" w:eastAsia="es-ES_tradnl"/>
        </w:rPr>
        <w:t>Reconstrucción deposito nave 53 Talleres Remedios de Escalada.</w:t>
      </w:r>
    </w:p>
    <w:p w:rsidR="00C46D1C" w:rsidRPr="00AF684D" w:rsidRDefault="00C46D1C" w:rsidP="00C46D1C">
      <w:pPr>
        <w:pStyle w:val="Prrafodelista"/>
        <w:numPr>
          <w:ilvl w:val="0"/>
          <w:numId w:val="37"/>
        </w:numPr>
        <w:autoSpaceDE w:val="0"/>
        <w:autoSpaceDN w:val="0"/>
        <w:adjustRightInd w:val="0"/>
        <w:jc w:val="both"/>
        <w:rPr>
          <w:rStyle w:val="FontStyle29"/>
          <w:lang w:val="es-ES_tradnl" w:eastAsia="es-ES_tradnl"/>
        </w:rPr>
      </w:pPr>
      <w:r w:rsidRPr="00AF684D">
        <w:rPr>
          <w:rStyle w:val="FontStyle29"/>
          <w:lang w:val="es-ES_tradnl" w:eastAsia="es-ES_tradnl"/>
        </w:rPr>
        <w:t xml:space="preserve">Reparación General de Estación el </w:t>
      </w:r>
      <w:proofErr w:type="spellStart"/>
      <w:r w:rsidRPr="00AF684D">
        <w:rPr>
          <w:rStyle w:val="FontStyle29"/>
          <w:lang w:val="es-ES_tradnl" w:eastAsia="es-ES_tradnl"/>
        </w:rPr>
        <w:t>Jaguel</w:t>
      </w:r>
      <w:proofErr w:type="spellEnd"/>
      <w:r w:rsidRPr="00AF684D">
        <w:rPr>
          <w:rStyle w:val="FontStyle29"/>
          <w:lang w:val="es-ES_tradnl" w:eastAsia="es-ES_tradnl"/>
        </w:rPr>
        <w:t>.</w:t>
      </w:r>
    </w:p>
    <w:p w:rsidR="00C46D1C" w:rsidRPr="00AF684D" w:rsidRDefault="00C46D1C" w:rsidP="00C46D1C">
      <w:pPr>
        <w:pStyle w:val="Prrafodelista"/>
        <w:numPr>
          <w:ilvl w:val="0"/>
          <w:numId w:val="37"/>
        </w:numPr>
        <w:jc w:val="both"/>
        <w:rPr>
          <w:bCs/>
          <w:sz w:val="22"/>
        </w:rPr>
      </w:pPr>
      <w:r w:rsidRPr="00AF684D">
        <w:rPr>
          <w:bCs/>
          <w:sz w:val="22"/>
        </w:rPr>
        <w:t>Construcción sanitarios -  vestuarios - comedor – reparaciones en locales existentes en predio km. 1 constitución</w:t>
      </w:r>
    </w:p>
    <w:p w:rsidR="00C46D1C" w:rsidRPr="00AF684D" w:rsidRDefault="00C46D1C" w:rsidP="00C46D1C">
      <w:pPr>
        <w:pStyle w:val="Prrafodelista"/>
        <w:numPr>
          <w:ilvl w:val="0"/>
          <w:numId w:val="37"/>
        </w:numPr>
        <w:autoSpaceDE w:val="0"/>
        <w:autoSpaceDN w:val="0"/>
        <w:adjustRightInd w:val="0"/>
        <w:jc w:val="both"/>
        <w:rPr>
          <w:rFonts w:cs="Arial"/>
          <w:sz w:val="22"/>
          <w:lang w:val="es-ES_tradnl" w:eastAsia="es-ES_tradnl"/>
        </w:rPr>
      </w:pPr>
      <w:r w:rsidRPr="00AF684D">
        <w:rPr>
          <w:sz w:val="22"/>
        </w:rPr>
        <w:t xml:space="preserve">Construcción zanja de hormigón armado laterales va y </w:t>
      </w:r>
      <w:proofErr w:type="spellStart"/>
      <w:r w:rsidRPr="00AF684D">
        <w:rPr>
          <w:sz w:val="22"/>
        </w:rPr>
        <w:t>vd</w:t>
      </w:r>
      <w:proofErr w:type="spellEnd"/>
      <w:r w:rsidRPr="00AF684D">
        <w:rPr>
          <w:sz w:val="22"/>
        </w:rPr>
        <w:t>, de km 26+130 a km 26+640.</w:t>
      </w:r>
    </w:p>
    <w:p w:rsidR="00C46D1C" w:rsidRPr="00AF684D" w:rsidRDefault="00C46D1C" w:rsidP="00C46D1C">
      <w:pPr>
        <w:pStyle w:val="Prrafodelista"/>
        <w:numPr>
          <w:ilvl w:val="0"/>
          <w:numId w:val="37"/>
        </w:numPr>
        <w:autoSpaceDE w:val="0"/>
        <w:autoSpaceDN w:val="0"/>
        <w:adjustRightInd w:val="0"/>
        <w:jc w:val="both"/>
        <w:rPr>
          <w:rFonts w:cs="Arial"/>
          <w:sz w:val="22"/>
          <w:lang w:val="es-ES_tradnl" w:eastAsia="es-ES_tradnl"/>
        </w:rPr>
      </w:pPr>
      <w:r w:rsidRPr="00AF684D">
        <w:rPr>
          <w:sz w:val="22"/>
        </w:rPr>
        <w:t>Modificación de edificios existentes Plaza Constitución.</w:t>
      </w:r>
    </w:p>
    <w:p w:rsidR="00C46D1C" w:rsidRPr="00AF684D" w:rsidRDefault="00C46D1C" w:rsidP="00C46D1C">
      <w:pPr>
        <w:pStyle w:val="Prrafodelista"/>
        <w:numPr>
          <w:ilvl w:val="0"/>
          <w:numId w:val="37"/>
        </w:numPr>
        <w:spacing w:line="360" w:lineRule="auto"/>
        <w:jc w:val="both"/>
        <w:rPr>
          <w:bCs/>
          <w:sz w:val="22"/>
        </w:rPr>
      </w:pPr>
      <w:r w:rsidRPr="00AF684D">
        <w:rPr>
          <w:bCs/>
          <w:sz w:val="22"/>
        </w:rPr>
        <w:t>Ampliación y modificación de Edificio de artesanos Base Bosques.</w:t>
      </w:r>
    </w:p>
    <w:p w:rsidR="00C46D1C" w:rsidRPr="00AF684D" w:rsidRDefault="00C46D1C" w:rsidP="00C46D1C">
      <w:pPr>
        <w:pStyle w:val="Prrafodelista"/>
        <w:numPr>
          <w:ilvl w:val="0"/>
          <w:numId w:val="37"/>
        </w:numPr>
        <w:spacing w:line="360" w:lineRule="auto"/>
        <w:jc w:val="both"/>
        <w:rPr>
          <w:sz w:val="22"/>
        </w:rPr>
      </w:pPr>
      <w:r w:rsidRPr="00AF684D">
        <w:rPr>
          <w:sz w:val="22"/>
        </w:rPr>
        <w:t xml:space="preserve">Trabajos de mejoras en Estación </w:t>
      </w:r>
      <w:proofErr w:type="spellStart"/>
      <w:r w:rsidRPr="00AF684D">
        <w:rPr>
          <w:sz w:val="22"/>
        </w:rPr>
        <w:t>Levene</w:t>
      </w:r>
      <w:proofErr w:type="spellEnd"/>
      <w:r w:rsidRPr="00AF684D">
        <w:rPr>
          <w:sz w:val="22"/>
        </w:rPr>
        <w:t>.</w:t>
      </w:r>
    </w:p>
    <w:p w:rsidR="00C46D1C" w:rsidRPr="00C46D1C" w:rsidRDefault="00C46D1C" w:rsidP="00C46D1C">
      <w:pPr>
        <w:pStyle w:val="Prrafodelista"/>
        <w:numPr>
          <w:ilvl w:val="0"/>
          <w:numId w:val="37"/>
        </w:numPr>
        <w:autoSpaceDE w:val="0"/>
        <w:autoSpaceDN w:val="0"/>
        <w:adjustRightInd w:val="0"/>
        <w:jc w:val="both"/>
        <w:rPr>
          <w:rFonts w:cs="Arial"/>
          <w:sz w:val="22"/>
          <w:lang w:val="es-ES_tradnl" w:eastAsia="es-ES_tradnl"/>
        </w:rPr>
      </w:pPr>
      <w:r w:rsidRPr="00AF684D">
        <w:rPr>
          <w:rStyle w:val="FontStyle29"/>
          <w:lang w:val="es-ES_tradnl" w:eastAsia="es-ES_tradnl"/>
        </w:rPr>
        <w:t>Iluminación predio de Vía y obra Tapiales para resguardo de Material Rodante. Estación Tapiales</w:t>
      </w:r>
      <w:r>
        <w:rPr>
          <w:rStyle w:val="FontStyle29"/>
          <w:lang w:val="es-ES_tradnl" w:eastAsia="es-ES_tradnl"/>
        </w:rPr>
        <w:t>.</w:t>
      </w:r>
    </w:p>
    <w:p w:rsidR="00FD457A" w:rsidRPr="005974B8" w:rsidRDefault="00FD457A" w:rsidP="00FD457A">
      <w:pPr>
        <w:pStyle w:val="CM41"/>
        <w:spacing w:before="120" w:after="0"/>
        <w:jc w:val="both"/>
        <w:rPr>
          <w:rFonts w:cs="Arial"/>
          <w:b/>
          <w:bCs/>
          <w:sz w:val="21"/>
          <w:szCs w:val="21"/>
          <w:u w:val="single"/>
        </w:rPr>
      </w:pPr>
      <w:r w:rsidRPr="005974B8">
        <w:rPr>
          <w:rFonts w:cs="Arial"/>
          <w:b/>
          <w:bCs/>
          <w:sz w:val="21"/>
          <w:szCs w:val="21"/>
          <w:u w:val="single"/>
        </w:rPr>
        <w:t xml:space="preserve">ARTÍCULO 2° RÉGIMEN JURÍDICO - INTERPRETACION </w:t>
      </w:r>
    </w:p>
    <w:p w:rsidR="00FD457A" w:rsidRPr="005974B8" w:rsidRDefault="00FD457A" w:rsidP="00FD457A">
      <w:pPr>
        <w:pStyle w:val="Default"/>
        <w:spacing w:before="120"/>
        <w:jc w:val="both"/>
        <w:rPr>
          <w:sz w:val="21"/>
          <w:szCs w:val="21"/>
        </w:rPr>
      </w:pPr>
      <w:r w:rsidRPr="005974B8">
        <w:rPr>
          <w:sz w:val="21"/>
          <w:szCs w:val="21"/>
        </w:rPr>
        <w:t xml:space="preserve">Todo cuanto no esté previsto en el presente PCP y el PET será resuelto de acuerdo a las disposiciones previstas en el Art. 3° del Pliego de Bases y Condiciones Generales (PBC).- </w:t>
      </w:r>
    </w:p>
    <w:p w:rsidR="00FD457A" w:rsidRPr="005974B8" w:rsidRDefault="00FD457A" w:rsidP="005974B8">
      <w:pPr>
        <w:tabs>
          <w:tab w:val="left" w:pos="3705"/>
        </w:tabs>
        <w:spacing w:before="120"/>
        <w:jc w:val="both"/>
        <w:rPr>
          <w:rFonts w:ascii="Arial" w:hAnsi="Arial" w:cs="Arial"/>
          <w:b/>
          <w:bCs/>
          <w:sz w:val="21"/>
          <w:szCs w:val="21"/>
          <w:u w:val="single"/>
        </w:rPr>
      </w:pPr>
      <w:r w:rsidRPr="005974B8">
        <w:rPr>
          <w:rFonts w:ascii="Arial" w:hAnsi="Arial" w:cs="Arial"/>
          <w:b/>
          <w:bCs/>
          <w:sz w:val="21"/>
          <w:szCs w:val="21"/>
          <w:u w:val="single"/>
        </w:rPr>
        <w:t>ARTÍCULO 3° JURISDICCIÓN</w:t>
      </w:r>
    </w:p>
    <w:p w:rsidR="00FD457A" w:rsidRPr="005974B8" w:rsidRDefault="00FD457A" w:rsidP="00FD457A">
      <w:pPr>
        <w:autoSpaceDE w:val="0"/>
        <w:autoSpaceDN w:val="0"/>
        <w:adjustRightInd w:val="0"/>
        <w:spacing w:before="120"/>
        <w:jc w:val="both"/>
        <w:rPr>
          <w:rFonts w:ascii="Arial" w:hAnsi="Arial" w:cs="Arial"/>
          <w:sz w:val="21"/>
          <w:szCs w:val="21"/>
        </w:rPr>
      </w:pPr>
      <w:r w:rsidRPr="005974B8">
        <w:rPr>
          <w:rFonts w:ascii="Arial" w:hAnsi="Arial" w:cs="Arial"/>
          <w:sz w:val="21"/>
          <w:szCs w:val="21"/>
        </w:rPr>
        <w:t xml:space="preserve">Los Oferentes deberán someterse a la ley argentina y a la jurisdicción de los Tribunales Federales Ordinarios con sede en la CIUDAD AUTÓNOMA DE BUENOS AIRES, con renuncia a cualquier otro fuero o jurisdicción territorial. La sola presentación de la Oferta implica la aceptación de esta jurisdicción. </w:t>
      </w:r>
    </w:p>
    <w:p w:rsidR="00FD457A" w:rsidRPr="005974B8" w:rsidRDefault="00FD457A" w:rsidP="00FD457A">
      <w:pPr>
        <w:autoSpaceDE w:val="0"/>
        <w:autoSpaceDN w:val="0"/>
        <w:adjustRightInd w:val="0"/>
        <w:spacing w:before="120"/>
        <w:jc w:val="both"/>
        <w:rPr>
          <w:rStyle w:val="FontStyle29"/>
          <w:sz w:val="21"/>
          <w:szCs w:val="21"/>
          <w:lang w:eastAsia="es-ES_tradnl"/>
        </w:rPr>
      </w:pPr>
      <w:r w:rsidRPr="005974B8">
        <w:rPr>
          <w:rFonts w:ascii="Arial" w:hAnsi="Arial" w:cs="Arial"/>
          <w:sz w:val="21"/>
          <w:szCs w:val="21"/>
        </w:rPr>
        <w:t xml:space="preserve">Los Oferentes al presentar su Oferta, el Adjudicatario y el Contratista al suscribir el Contrato o aceptar la Orden de Compra renuncian expresamente a invocar la aplicación de cualquier Tratado de Promoción y Protección Recíproca de Inversiones suscriptos con nuestro país para habilitar la Jurisdicción de Tribunales Extranjeros, sean administrativos, judiciales o arbítrales frente a cualquier cuestión derivada </w:t>
      </w:r>
      <w:r w:rsidRPr="005974B8">
        <w:rPr>
          <w:rFonts w:ascii="Arial" w:hAnsi="Arial" w:cs="Arial"/>
          <w:sz w:val="21"/>
          <w:szCs w:val="21"/>
        </w:rPr>
        <w:lastRenderedPageBreak/>
        <w:t>del presente proceso de Licitación, celebración, ejecución y terminación del contrato de Ejecución de la Prestación.</w:t>
      </w:r>
    </w:p>
    <w:p w:rsidR="00FD457A" w:rsidRPr="005974B8" w:rsidRDefault="00FD457A" w:rsidP="00FD457A">
      <w:pPr>
        <w:pStyle w:val="Style4"/>
        <w:widowControl/>
        <w:spacing w:before="120" w:line="240" w:lineRule="auto"/>
        <w:rPr>
          <w:rStyle w:val="FontStyle29"/>
          <w:b/>
          <w:sz w:val="21"/>
          <w:szCs w:val="21"/>
          <w:u w:val="single"/>
          <w:lang w:val="es-ES_tradnl" w:eastAsia="es-ES_tradnl"/>
        </w:rPr>
      </w:pPr>
      <w:r w:rsidRPr="005974B8">
        <w:rPr>
          <w:rStyle w:val="FontStyle29"/>
          <w:b/>
          <w:sz w:val="21"/>
          <w:szCs w:val="21"/>
          <w:u w:val="single"/>
          <w:lang w:val="es-ES_tradnl" w:eastAsia="es-ES_tradnl"/>
        </w:rPr>
        <w:t>ARTÍCULO 4°. NOTIFICACIONES y CORRESPONDENCIA</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Las notificaciones que se realicen entre SOFSE y los OFERENTES podrán llevarse a cabo por correo electrónico, personalmente, por cédula, por carta certificada con aviso de retorno o telegrama colacionado con aviso de retorno y/o mediante la difusión en el Sitio de Internet de SOFSE (</w:t>
      </w:r>
      <w:hyperlink r:id="rId9" w:history="1">
        <w:r w:rsidRPr="005974B8">
          <w:rPr>
            <w:rStyle w:val="Hipervnculo"/>
            <w:rFonts w:eastAsia="Calibri"/>
            <w:sz w:val="21"/>
            <w:szCs w:val="21"/>
            <w:lang w:eastAsia="es-ES_tradnl"/>
          </w:rPr>
          <w:t>http://www.sofse.gob.ar/licitaciones</w:t>
        </w:r>
      </w:hyperlink>
      <w:r w:rsidRPr="005974B8">
        <w:rPr>
          <w:sz w:val="21"/>
          <w:szCs w:val="21"/>
        </w:rPr>
        <w:t>)</w:t>
      </w:r>
      <w:r w:rsidRPr="005974B8">
        <w:rPr>
          <w:rStyle w:val="FontStyle29"/>
          <w:sz w:val="21"/>
          <w:szCs w:val="21"/>
          <w:lang w:val="es-ES_tradnl" w:eastAsia="es-ES_tradnl"/>
        </w:rPr>
        <w:t>.</w:t>
      </w:r>
    </w:p>
    <w:p w:rsidR="00FD457A" w:rsidRPr="005974B8" w:rsidRDefault="00FD457A" w:rsidP="00FD457A">
      <w:pPr>
        <w:spacing w:before="120"/>
        <w:jc w:val="both"/>
        <w:rPr>
          <w:rStyle w:val="FontStyle29"/>
          <w:sz w:val="21"/>
          <w:szCs w:val="21"/>
          <w:lang w:val="es-ES_tradnl" w:eastAsia="es-ES_tradnl"/>
        </w:rPr>
      </w:pPr>
      <w:r w:rsidRPr="005974B8">
        <w:rPr>
          <w:rStyle w:val="FontStyle29"/>
          <w:sz w:val="21"/>
          <w:szCs w:val="21"/>
          <w:lang w:val="es-ES_tradnl" w:eastAsia="es-ES_tradnl"/>
        </w:rPr>
        <w:t>El domicilio, la dirección de correo electrónico, y demás datos informados por el interesado/oferente al momento del retiro/adquisición de los Pliegos y/o, así como aquellos que se hallen registrados en el Maestro de Proveedores de SOFSE, se encuentren o no vigentes, serán válidos para cursar las notificaciones emitidas durante las distintas etapas del presente llamado. Deberá agregarse como documentación licitatoria y como constancia de la notificación realizada, el documento que en cada caso las registre.</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Las notificaciones o consultas dirigidas a SOFSE deberán cursarse a los siguientes destinos y condiciones:</w:t>
      </w:r>
    </w:p>
    <w:p w:rsidR="00FD457A" w:rsidRPr="005974B8" w:rsidRDefault="00FD457A" w:rsidP="00FD457A">
      <w:pPr>
        <w:pStyle w:val="Style4"/>
        <w:widowControl/>
        <w:spacing w:before="120" w:line="240" w:lineRule="auto"/>
        <w:rPr>
          <w:rStyle w:val="FontStyle29"/>
          <w:sz w:val="21"/>
          <w:szCs w:val="21"/>
          <w:u w:val="single"/>
          <w:lang w:val="es-ES_tradnl" w:eastAsia="es-ES_tradnl"/>
        </w:rPr>
      </w:pPr>
      <w:r w:rsidRPr="005974B8">
        <w:rPr>
          <w:rStyle w:val="FontStyle29"/>
          <w:b/>
          <w:sz w:val="21"/>
          <w:szCs w:val="21"/>
          <w:lang w:val="es-ES_tradnl" w:eastAsia="es-ES_tradnl"/>
        </w:rPr>
        <w:t>Correo electrónico</w:t>
      </w:r>
      <w:r w:rsidRPr="005974B8">
        <w:rPr>
          <w:rStyle w:val="FontStyle29"/>
          <w:sz w:val="21"/>
          <w:szCs w:val="21"/>
          <w:lang w:val="es-ES_tradnl" w:eastAsia="es-ES_tradnl"/>
        </w:rPr>
        <w:t xml:space="preserve">: </w:t>
      </w:r>
      <w:r w:rsidRPr="005974B8">
        <w:rPr>
          <w:rStyle w:val="FontStyle29"/>
          <w:sz w:val="21"/>
          <w:szCs w:val="21"/>
          <w:lang w:val="es-ES_tradnl" w:eastAsia="es-ES_tradnl"/>
        </w:rPr>
        <w:tab/>
      </w:r>
      <w:hyperlink r:id="rId10" w:history="1">
        <w:r w:rsidRPr="005974B8">
          <w:rPr>
            <w:rStyle w:val="Hipervnculo"/>
            <w:rFonts w:eastAsia="Calibri"/>
            <w:sz w:val="21"/>
            <w:szCs w:val="21"/>
            <w:lang w:val="es-ES_tradnl" w:eastAsia="es-ES_tradnl"/>
          </w:rPr>
          <w:t>licitaciones@sofse.gob.ar</w:t>
        </w:r>
      </w:hyperlink>
    </w:p>
    <w:p w:rsidR="00FD457A" w:rsidRPr="005974B8" w:rsidRDefault="00FD457A" w:rsidP="00FD457A">
      <w:pPr>
        <w:pStyle w:val="Style4"/>
        <w:widowControl/>
        <w:spacing w:before="120" w:line="240" w:lineRule="auto"/>
        <w:ind w:left="2124" w:hanging="2124"/>
        <w:rPr>
          <w:rStyle w:val="FontStyle29"/>
          <w:i/>
          <w:sz w:val="21"/>
          <w:szCs w:val="21"/>
          <w:lang w:val="es-ES_tradnl" w:eastAsia="es-ES_tradnl"/>
        </w:rPr>
      </w:pPr>
      <w:r w:rsidRPr="005974B8">
        <w:rPr>
          <w:rStyle w:val="FontStyle29"/>
          <w:b/>
          <w:sz w:val="21"/>
          <w:szCs w:val="21"/>
          <w:lang w:val="es-ES_tradnl" w:eastAsia="es-ES_tradnl"/>
        </w:rPr>
        <w:t>Mesa de Entradas</w:t>
      </w:r>
      <w:r w:rsidRPr="005974B8">
        <w:rPr>
          <w:rStyle w:val="FontStyle29"/>
          <w:sz w:val="21"/>
          <w:szCs w:val="21"/>
          <w:lang w:val="es-ES_tradnl" w:eastAsia="es-ES_tradnl"/>
        </w:rPr>
        <w:t xml:space="preserve">: </w:t>
      </w:r>
      <w:r w:rsidRPr="005974B8">
        <w:rPr>
          <w:rStyle w:val="FontStyle29"/>
          <w:sz w:val="21"/>
          <w:szCs w:val="21"/>
          <w:lang w:val="es-ES_tradnl" w:eastAsia="es-ES_tradnl"/>
        </w:rPr>
        <w:tab/>
      </w:r>
      <w:r w:rsidRPr="005974B8">
        <w:rPr>
          <w:rStyle w:val="FontStyle29"/>
          <w:i/>
          <w:sz w:val="21"/>
          <w:szCs w:val="21"/>
          <w:lang w:val="es-ES_tradnl" w:eastAsia="es-ES_tradnl"/>
        </w:rPr>
        <w:t xml:space="preserve">Av. Dr. Ramos Mejía 1302, PB. Ciudad Autónoma de Buenos Aires, en el horario de 9:30 a 12:30 y 14:30 a 16:30 </w:t>
      </w:r>
      <w:proofErr w:type="spellStart"/>
      <w:r w:rsidRPr="005974B8">
        <w:rPr>
          <w:rStyle w:val="FontStyle29"/>
          <w:i/>
          <w:sz w:val="21"/>
          <w:szCs w:val="21"/>
          <w:lang w:val="es-ES_tradnl" w:eastAsia="es-ES_tradnl"/>
        </w:rPr>
        <w:t>hs</w:t>
      </w:r>
      <w:proofErr w:type="spellEnd"/>
      <w:r w:rsidRPr="005974B8">
        <w:rPr>
          <w:rStyle w:val="FontStyle29"/>
          <w:i/>
          <w:sz w:val="21"/>
          <w:szCs w:val="21"/>
          <w:lang w:val="es-ES_tradnl" w:eastAsia="es-ES_tradnl"/>
        </w:rPr>
        <w:t>.</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En todos los casos las notificaciones o consultas dirigidas a SOFSE, deberán indicar el siguiente detalle:</w:t>
      </w:r>
    </w:p>
    <w:p w:rsidR="00FD457A" w:rsidRPr="005974B8" w:rsidRDefault="00FD457A" w:rsidP="00FD457A">
      <w:pPr>
        <w:pStyle w:val="Style4"/>
        <w:widowControl/>
        <w:spacing w:before="120" w:line="240" w:lineRule="auto"/>
        <w:jc w:val="center"/>
        <w:rPr>
          <w:rStyle w:val="FontStyle29"/>
          <w:i/>
          <w:sz w:val="21"/>
          <w:szCs w:val="21"/>
          <w:lang w:val="es-ES_tradnl" w:eastAsia="es-ES_tradnl"/>
        </w:rPr>
      </w:pPr>
      <w:r w:rsidRPr="005974B8">
        <w:rPr>
          <w:rStyle w:val="FontStyle29"/>
          <w:i/>
          <w:sz w:val="21"/>
          <w:szCs w:val="21"/>
          <w:lang w:val="es-ES_tradnl" w:eastAsia="es-ES_tradnl"/>
        </w:rPr>
        <w:t>OPERADORA FERROVIARIA SOCIEDAD DEL ESTADO</w:t>
      </w:r>
    </w:p>
    <w:p w:rsidR="00FD457A" w:rsidRPr="005974B8" w:rsidRDefault="00EB1798" w:rsidP="00FD457A">
      <w:pPr>
        <w:pStyle w:val="Style10"/>
        <w:widowControl/>
        <w:spacing w:before="120"/>
        <w:jc w:val="center"/>
        <w:rPr>
          <w:rStyle w:val="FontStyle29"/>
          <w:i/>
          <w:sz w:val="21"/>
          <w:szCs w:val="21"/>
          <w:lang w:val="es-ES_tradnl" w:eastAsia="es-ES_tradnl"/>
        </w:rPr>
      </w:pPr>
      <w:r>
        <w:rPr>
          <w:rStyle w:val="FontStyle29"/>
          <w:i/>
          <w:sz w:val="21"/>
          <w:szCs w:val="21"/>
          <w:lang w:val="es-ES_tradnl" w:eastAsia="es-ES_tradnl"/>
        </w:rPr>
        <w:t xml:space="preserve">LICITACIÓN PUBLICA N°   </w:t>
      </w:r>
      <w:r w:rsidR="007A340B">
        <w:rPr>
          <w:rStyle w:val="FontStyle29"/>
          <w:i/>
          <w:sz w:val="21"/>
          <w:szCs w:val="21"/>
          <w:lang w:val="es-ES_tradnl" w:eastAsia="es-ES_tradnl"/>
        </w:rPr>
        <w:t>15</w:t>
      </w:r>
      <w:r w:rsidR="00FD457A" w:rsidRPr="005974B8">
        <w:rPr>
          <w:rStyle w:val="FontStyle29"/>
          <w:i/>
          <w:sz w:val="21"/>
          <w:szCs w:val="21"/>
          <w:lang w:val="es-ES_tradnl" w:eastAsia="es-ES_tradnl"/>
        </w:rPr>
        <w:t>/2015 / EXPEDIENTE TRE-SOF- N°</w:t>
      </w:r>
      <w:r w:rsidR="007A340B">
        <w:rPr>
          <w:rStyle w:val="FontStyle29"/>
          <w:i/>
          <w:sz w:val="21"/>
          <w:szCs w:val="21"/>
          <w:lang w:val="es-ES_tradnl" w:eastAsia="es-ES_tradnl"/>
        </w:rPr>
        <w:t xml:space="preserve"> 3972</w:t>
      </w:r>
      <w:r w:rsidR="00FD457A" w:rsidRPr="005974B8">
        <w:rPr>
          <w:rStyle w:val="FontStyle29"/>
          <w:i/>
          <w:sz w:val="21"/>
          <w:szCs w:val="21"/>
          <w:lang w:val="es-ES_tradnl" w:eastAsia="es-ES_tradnl"/>
        </w:rPr>
        <w:t>/2015</w:t>
      </w:r>
    </w:p>
    <w:p w:rsidR="00FD457A" w:rsidRPr="005974B8" w:rsidRDefault="00FD457A" w:rsidP="00FD457A">
      <w:pPr>
        <w:pStyle w:val="Style10"/>
        <w:widowControl/>
        <w:spacing w:before="120"/>
        <w:jc w:val="center"/>
        <w:rPr>
          <w:rStyle w:val="FontStyle29"/>
          <w:i/>
          <w:sz w:val="21"/>
          <w:szCs w:val="21"/>
          <w:lang w:val="es-ES_tradnl" w:eastAsia="es-ES_tradnl"/>
        </w:rPr>
      </w:pPr>
      <w:r w:rsidRPr="005974B8">
        <w:rPr>
          <w:rStyle w:val="FontStyle29"/>
          <w:i/>
          <w:sz w:val="21"/>
          <w:szCs w:val="21"/>
          <w:lang w:val="es-ES_tradnl" w:eastAsia="es-ES_tradnl"/>
        </w:rPr>
        <w:t>“</w:t>
      </w:r>
      <w:r w:rsidR="00EB1798" w:rsidRPr="00EB1798">
        <w:rPr>
          <w:i/>
          <w:sz w:val="22"/>
          <w:szCs w:val="22"/>
        </w:rPr>
        <w:t>LICITACION PUBLICA PARA LA REALIZACION DE OBRAS CIVILES LINEA ROCA – BELGRANO SUR</w:t>
      </w:r>
      <w:r w:rsidRPr="005974B8">
        <w:rPr>
          <w:rStyle w:val="FontStyle29"/>
          <w:i/>
          <w:sz w:val="21"/>
          <w:szCs w:val="21"/>
          <w:lang w:val="es-ES_tradnl" w:eastAsia="es-ES_tradnl"/>
        </w:rPr>
        <w:t>”</w:t>
      </w:r>
    </w:p>
    <w:p w:rsidR="00FD457A" w:rsidRPr="005974B8" w:rsidRDefault="00FD457A" w:rsidP="00FD457A">
      <w:pPr>
        <w:pStyle w:val="Style10"/>
        <w:widowControl/>
        <w:spacing w:before="120"/>
        <w:jc w:val="center"/>
        <w:rPr>
          <w:rStyle w:val="FontStyle29"/>
          <w:i/>
          <w:sz w:val="21"/>
          <w:szCs w:val="21"/>
          <w:lang w:val="es-ES_tradnl" w:eastAsia="es-ES_tradnl"/>
        </w:rPr>
      </w:pPr>
      <w:r w:rsidRPr="005974B8">
        <w:rPr>
          <w:rStyle w:val="FontStyle29"/>
          <w:i/>
          <w:sz w:val="21"/>
          <w:szCs w:val="21"/>
          <w:lang w:val="es-ES_tradnl" w:eastAsia="es-ES_tradnl"/>
        </w:rPr>
        <w:t>“Modalidad: Etapa Única”</w:t>
      </w:r>
    </w:p>
    <w:p w:rsidR="00FD457A" w:rsidRPr="005974B8" w:rsidRDefault="00FD457A" w:rsidP="00FD457A">
      <w:pPr>
        <w:pStyle w:val="Style10"/>
        <w:widowControl/>
        <w:spacing w:before="120"/>
        <w:jc w:val="center"/>
        <w:rPr>
          <w:rStyle w:val="FontStyle29"/>
          <w:i/>
          <w:sz w:val="21"/>
          <w:szCs w:val="21"/>
          <w:lang w:val="es-ES_tradnl" w:eastAsia="es-ES_tradnl"/>
        </w:rPr>
      </w:pPr>
      <w:r w:rsidRPr="005974B8">
        <w:rPr>
          <w:rStyle w:val="FontStyle29"/>
          <w:i/>
          <w:sz w:val="21"/>
          <w:szCs w:val="21"/>
          <w:lang w:val="es-ES_tradnl" w:eastAsia="es-ES_tradnl"/>
        </w:rPr>
        <w:t>Identificación del oferente/interesado</w:t>
      </w:r>
    </w:p>
    <w:p w:rsidR="00FD457A" w:rsidRPr="005974B8" w:rsidRDefault="00FD457A" w:rsidP="00FD457A">
      <w:pPr>
        <w:spacing w:before="120"/>
        <w:jc w:val="both"/>
        <w:rPr>
          <w:rStyle w:val="FontStyle29"/>
          <w:sz w:val="21"/>
          <w:szCs w:val="21"/>
          <w:lang w:val="es-ES_tradnl" w:eastAsia="es-ES_tradnl"/>
        </w:rPr>
      </w:pPr>
      <w:r w:rsidRPr="005974B8">
        <w:rPr>
          <w:rStyle w:val="FontStyle29"/>
          <w:sz w:val="21"/>
          <w:szCs w:val="21"/>
          <w:lang w:val="es-ES_tradnl" w:eastAsia="es-ES_tradnl"/>
        </w:rPr>
        <w:t>Toda la documentación referida en el presente capítulo, deberá ser suscripta por representante de la firma participante, debidamente acreditado, con aclaración de firma, carácter que inviste y sello correspondiente.</w:t>
      </w:r>
    </w:p>
    <w:p w:rsidR="00FD457A" w:rsidRPr="005974B8" w:rsidRDefault="00FD457A" w:rsidP="00FD457A">
      <w:pPr>
        <w:pStyle w:val="Style3"/>
        <w:widowControl/>
        <w:spacing w:before="120"/>
        <w:jc w:val="both"/>
        <w:rPr>
          <w:rStyle w:val="FontStyle49"/>
          <w:sz w:val="21"/>
          <w:szCs w:val="21"/>
          <w:u w:val="single"/>
        </w:rPr>
      </w:pPr>
      <w:r w:rsidRPr="005974B8">
        <w:rPr>
          <w:rStyle w:val="FontStyle49"/>
          <w:sz w:val="21"/>
          <w:szCs w:val="21"/>
          <w:u w:val="single"/>
          <w:lang w:val="es-ES_tradnl" w:eastAsia="es-ES_tradnl"/>
        </w:rPr>
        <w:t>ARTÍCULO 5°. CONSULTAS Y ACLARACIONES</w:t>
      </w:r>
    </w:p>
    <w:p w:rsidR="00FD457A" w:rsidRPr="005974B8" w:rsidRDefault="00FD457A" w:rsidP="00FD457A">
      <w:pPr>
        <w:autoSpaceDE w:val="0"/>
        <w:autoSpaceDN w:val="0"/>
        <w:adjustRightInd w:val="0"/>
        <w:spacing w:before="120"/>
        <w:jc w:val="both"/>
        <w:rPr>
          <w:rFonts w:ascii="Arial" w:hAnsi="Arial" w:cs="Arial"/>
          <w:color w:val="000000"/>
          <w:sz w:val="21"/>
          <w:szCs w:val="21"/>
        </w:rPr>
      </w:pPr>
      <w:r w:rsidRPr="005974B8">
        <w:rPr>
          <w:rFonts w:ascii="Arial" w:hAnsi="Arial" w:cs="Arial"/>
          <w:color w:val="000000"/>
          <w:sz w:val="21"/>
          <w:szCs w:val="21"/>
        </w:rPr>
        <w:t xml:space="preserve">Los oferentes podrán formular consultas relativas a los documentos integrantes del presente llamado hasta tres (3) días hábiles administrativos antes del vencimiento de plazo fijado para la presentación de las Ofertas, en las condiciones previstas en el artículo 4°. </w:t>
      </w:r>
    </w:p>
    <w:p w:rsidR="00FD457A" w:rsidRPr="005974B8" w:rsidRDefault="00FD457A" w:rsidP="00FD457A">
      <w:pPr>
        <w:autoSpaceDE w:val="0"/>
        <w:autoSpaceDN w:val="0"/>
        <w:adjustRightInd w:val="0"/>
        <w:spacing w:before="120"/>
        <w:jc w:val="both"/>
        <w:rPr>
          <w:rFonts w:ascii="Arial" w:hAnsi="Arial" w:cs="Arial"/>
          <w:color w:val="000000"/>
          <w:sz w:val="21"/>
          <w:szCs w:val="21"/>
        </w:rPr>
      </w:pPr>
      <w:r w:rsidRPr="005974B8">
        <w:rPr>
          <w:rFonts w:ascii="Arial" w:hAnsi="Arial" w:cs="Arial"/>
          <w:color w:val="000000"/>
          <w:sz w:val="21"/>
          <w:szCs w:val="21"/>
        </w:rPr>
        <w:t xml:space="preserve">En el caso que los Licitantes formulen consultas o pedidos de aclaración por correo postal o personalmente, deberán además enviar por correo electrónico el archivo de la nota en formato compatible con el programa Word de Microsoft. </w:t>
      </w:r>
    </w:p>
    <w:p w:rsidR="00FD457A" w:rsidRPr="005974B8" w:rsidRDefault="00FD457A" w:rsidP="00FD457A">
      <w:pPr>
        <w:autoSpaceDE w:val="0"/>
        <w:autoSpaceDN w:val="0"/>
        <w:adjustRightInd w:val="0"/>
        <w:spacing w:before="120"/>
        <w:jc w:val="both"/>
        <w:rPr>
          <w:rFonts w:ascii="Arial" w:hAnsi="Arial" w:cs="Arial"/>
          <w:sz w:val="21"/>
          <w:szCs w:val="21"/>
        </w:rPr>
      </w:pPr>
      <w:r w:rsidRPr="005974B8">
        <w:rPr>
          <w:rFonts w:ascii="Arial" w:hAnsi="Arial" w:cs="Arial"/>
          <w:color w:val="000000"/>
          <w:sz w:val="21"/>
          <w:szCs w:val="21"/>
        </w:rPr>
        <w:t xml:space="preserve">Para las consultas efectuadas por correo electrónico es responsabilidad del Licitante verificar que las mismas hayan llegado a destino. </w:t>
      </w:r>
    </w:p>
    <w:p w:rsidR="00FD457A" w:rsidRPr="005974B8" w:rsidRDefault="00FD457A" w:rsidP="00FD457A">
      <w:pPr>
        <w:autoSpaceDE w:val="0"/>
        <w:autoSpaceDN w:val="0"/>
        <w:adjustRightInd w:val="0"/>
        <w:spacing w:before="120"/>
        <w:jc w:val="both"/>
        <w:rPr>
          <w:rFonts w:ascii="Arial" w:hAnsi="Arial" w:cs="Arial"/>
          <w:sz w:val="21"/>
          <w:szCs w:val="21"/>
        </w:rPr>
      </w:pPr>
      <w:r w:rsidRPr="005974B8">
        <w:rPr>
          <w:rStyle w:val="FontStyle29"/>
          <w:sz w:val="21"/>
          <w:szCs w:val="21"/>
          <w:lang w:val="es-ES_tradnl" w:eastAsia="es-ES_tradnl"/>
        </w:rPr>
        <w:t xml:space="preserve">Tanto las respuestas a las consultas, como las aclaraciones o modificaciones que formule SOFSE de oficio, serán notificadas vía circular o nota a todos los oferentes antes de las cuarenta y ocho (48) horas previas a la fecha de presentación de ofertas, </w:t>
      </w:r>
      <w:r w:rsidRPr="005974B8">
        <w:rPr>
          <w:rFonts w:ascii="Arial" w:hAnsi="Arial" w:cs="Arial"/>
          <w:sz w:val="21"/>
          <w:szCs w:val="21"/>
        </w:rPr>
        <w:t xml:space="preserve">y pasarán a formar parte del Pliego de la Licitación. </w:t>
      </w:r>
    </w:p>
    <w:p w:rsidR="00FD457A" w:rsidRPr="005974B8" w:rsidRDefault="00FD457A" w:rsidP="00FD457A">
      <w:pPr>
        <w:autoSpaceDE w:val="0"/>
        <w:autoSpaceDN w:val="0"/>
        <w:adjustRightInd w:val="0"/>
        <w:spacing w:before="120"/>
        <w:jc w:val="both"/>
        <w:rPr>
          <w:rFonts w:ascii="Arial" w:hAnsi="Arial" w:cs="Arial"/>
          <w:sz w:val="21"/>
          <w:szCs w:val="21"/>
        </w:rPr>
      </w:pPr>
      <w:r w:rsidRPr="005974B8">
        <w:rPr>
          <w:rFonts w:ascii="Arial" w:hAnsi="Arial" w:cs="Arial"/>
          <w:sz w:val="21"/>
          <w:szCs w:val="21"/>
        </w:rPr>
        <w:lastRenderedPageBreak/>
        <w:t xml:space="preserve">No obstante lo señalado, SOFSE podrá a su solo criterio, extender el plazo indicado para responder las consultas cuando por su naturaleza u otras razones lo hicieren aconsejable. </w:t>
      </w:r>
    </w:p>
    <w:p w:rsidR="00FD457A" w:rsidRPr="005974B8" w:rsidRDefault="00FD457A" w:rsidP="00FD457A">
      <w:pPr>
        <w:autoSpaceDE w:val="0"/>
        <w:autoSpaceDN w:val="0"/>
        <w:adjustRightInd w:val="0"/>
        <w:spacing w:before="120"/>
        <w:jc w:val="both"/>
        <w:rPr>
          <w:rFonts w:ascii="Arial" w:hAnsi="Arial" w:cs="Arial"/>
          <w:sz w:val="21"/>
          <w:szCs w:val="21"/>
        </w:rPr>
      </w:pPr>
      <w:r w:rsidRPr="005974B8">
        <w:rPr>
          <w:rStyle w:val="FontStyle29"/>
          <w:sz w:val="21"/>
          <w:szCs w:val="21"/>
          <w:lang w:val="es-ES_tradnl" w:eastAsia="es-ES_tradnl"/>
        </w:rPr>
        <w:t xml:space="preserve">Toda aclaración, agregado, y/o modificación de los documentos integrantes del presente llamado se  comunicarán en forma fehaciente a todos los Oferentes en las condiciones previstas en el artículo 4° del presente Pliego. </w:t>
      </w:r>
    </w:p>
    <w:p w:rsidR="00FD457A" w:rsidRPr="005974B8" w:rsidRDefault="00FD457A" w:rsidP="00FD457A">
      <w:pPr>
        <w:autoSpaceDE w:val="0"/>
        <w:autoSpaceDN w:val="0"/>
        <w:adjustRightInd w:val="0"/>
        <w:spacing w:before="120"/>
        <w:jc w:val="both"/>
        <w:rPr>
          <w:rFonts w:ascii="Arial" w:hAnsi="Arial" w:cs="Arial"/>
          <w:sz w:val="21"/>
          <w:szCs w:val="21"/>
        </w:rPr>
      </w:pPr>
      <w:r w:rsidRPr="005974B8">
        <w:rPr>
          <w:rFonts w:ascii="Arial" w:hAnsi="Arial" w:cs="Arial"/>
          <w:sz w:val="21"/>
          <w:szCs w:val="21"/>
        </w:rPr>
        <w:t xml:space="preserve">SOFSE se reserva el derecho de no responder las consultas que no se refieran al pliego publicado o que, </w:t>
      </w:r>
      <w:proofErr w:type="spellStart"/>
      <w:r w:rsidRPr="005974B8">
        <w:rPr>
          <w:rFonts w:ascii="Arial" w:hAnsi="Arial" w:cs="Arial"/>
          <w:sz w:val="21"/>
          <w:szCs w:val="21"/>
        </w:rPr>
        <w:t>aún</w:t>
      </w:r>
      <w:proofErr w:type="spellEnd"/>
      <w:r w:rsidRPr="005974B8">
        <w:rPr>
          <w:rFonts w:ascii="Arial" w:hAnsi="Arial" w:cs="Arial"/>
          <w:sz w:val="21"/>
          <w:szCs w:val="21"/>
        </w:rPr>
        <w:t xml:space="preserve"> estándolo, no revelen el conocimiento técnico de un interesado en formular oferta. </w:t>
      </w:r>
    </w:p>
    <w:p w:rsidR="00FD457A" w:rsidRPr="005974B8" w:rsidRDefault="00FD457A" w:rsidP="00FD457A">
      <w:pPr>
        <w:autoSpaceDE w:val="0"/>
        <w:autoSpaceDN w:val="0"/>
        <w:adjustRightInd w:val="0"/>
        <w:spacing w:before="120"/>
        <w:jc w:val="both"/>
        <w:rPr>
          <w:rFonts w:ascii="Arial" w:hAnsi="Arial" w:cs="Arial"/>
          <w:sz w:val="21"/>
          <w:szCs w:val="21"/>
        </w:rPr>
      </w:pPr>
      <w:r w:rsidRPr="005974B8">
        <w:rPr>
          <w:rFonts w:ascii="Arial" w:hAnsi="Arial" w:cs="Arial"/>
          <w:sz w:val="21"/>
          <w:szCs w:val="21"/>
        </w:rPr>
        <w:t xml:space="preserve">Los Licitantes podrán verificar y compulsar las Circulares emitidas en las oficinas de SOFSE, antes de la fecha fijada para la presentación de las Ofertas, por lo que no podrán con posterioridad, alegar reclamos basados en el desconocimiento del contenido de dichas circulares. </w:t>
      </w:r>
    </w:p>
    <w:p w:rsidR="00FD457A" w:rsidRPr="005974B8" w:rsidRDefault="00FD457A" w:rsidP="00FD457A">
      <w:pPr>
        <w:autoSpaceDE w:val="0"/>
        <w:autoSpaceDN w:val="0"/>
        <w:adjustRightInd w:val="0"/>
        <w:spacing w:before="120"/>
        <w:jc w:val="both"/>
        <w:rPr>
          <w:rFonts w:ascii="Arial" w:hAnsi="Arial" w:cs="Arial"/>
          <w:sz w:val="21"/>
          <w:szCs w:val="21"/>
        </w:rPr>
      </w:pPr>
      <w:r w:rsidRPr="005974B8">
        <w:rPr>
          <w:rFonts w:ascii="Arial" w:hAnsi="Arial" w:cs="Arial"/>
          <w:sz w:val="21"/>
          <w:szCs w:val="21"/>
        </w:rPr>
        <w:t xml:space="preserve">Tanto el pliego como las circulares y demás documentación que se publique en el sitio oficial de SOFSE, en relación a la licitación, deberá ser agregada a la oferta en un ejemplar firmado. </w:t>
      </w:r>
    </w:p>
    <w:p w:rsidR="00FD457A" w:rsidRPr="005974B8" w:rsidRDefault="00FD457A" w:rsidP="00FD457A">
      <w:pPr>
        <w:pStyle w:val="Ttulo1"/>
        <w:spacing w:before="120"/>
        <w:rPr>
          <w:color w:val="FF0000"/>
          <w:sz w:val="21"/>
          <w:szCs w:val="21"/>
        </w:rPr>
      </w:pPr>
      <w:bookmarkStart w:id="0" w:name="_Toc390760427"/>
      <w:r w:rsidRPr="005974B8">
        <w:rPr>
          <w:sz w:val="21"/>
          <w:szCs w:val="21"/>
        </w:rPr>
        <w:t xml:space="preserve">ARTÍCULO 6°. PLAZOS DE </w:t>
      </w:r>
      <w:bookmarkEnd w:id="0"/>
      <w:r w:rsidRPr="005974B8">
        <w:rPr>
          <w:sz w:val="21"/>
          <w:szCs w:val="21"/>
        </w:rPr>
        <w:t>OBRA</w:t>
      </w:r>
    </w:p>
    <w:p w:rsidR="00FD457A" w:rsidRPr="005974B8" w:rsidRDefault="00FD457A" w:rsidP="00FD457A">
      <w:pPr>
        <w:pStyle w:val="CM41"/>
        <w:spacing w:before="120" w:after="0"/>
        <w:jc w:val="both"/>
        <w:rPr>
          <w:rFonts w:cs="Arial"/>
          <w:sz w:val="21"/>
          <w:szCs w:val="21"/>
        </w:rPr>
      </w:pPr>
      <w:r w:rsidRPr="005974B8">
        <w:rPr>
          <w:rFonts w:cs="Arial"/>
          <w:sz w:val="21"/>
          <w:szCs w:val="21"/>
        </w:rPr>
        <w:t>El plazo máximo establecido para la Ejecución de los</w:t>
      </w:r>
      <w:r w:rsidR="00B47695">
        <w:rPr>
          <w:rFonts w:cs="Arial"/>
          <w:sz w:val="21"/>
          <w:szCs w:val="21"/>
        </w:rPr>
        <w:t xml:space="preserve"> distintos</w:t>
      </w:r>
      <w:r w:rsidRPr="005974B8">
        <w:rPr>
          <w:rFonts w:cs="Arial"/>
          <w:sz w:val="21"/>
          <w:szCs w:val="21"/>
        </w:rPr>
        <w:t xml:space="preserve"> trabajos</w:t>
      </w:r>
      <w:r w:rsidR="00B47695">
        <w:rPr>
          <w:rFonts w:cs="Arial"/>
          <w:sz w:val="21"/>
          <w:szCs w:val="21"/>
        </w:rPr>
        <w:t xml:space="preserve"> se ajusta a lo establecido</w:t>
      </w:r>
      <w:r w:rsidRPr="005974B8">
        <w:rPr>
          <w:rFonts w:cs="Arial"/>
          <w:sz w:val="21"/>
          <w:szCs w:val="21"/>
        </w:rPr>
        <w:t xml:space="preserve"> en </w:t>
      </w:r>
      <w:r w:rsidR="00B47695">
        <w:rPr>
          <w:rFonts w:cs="Arial"/>
          <w:sz w:val="21"/>
          <w:szCs w:val="21"/>
        </w:rPr>
        <w:t>los correspondientes Pliegos de Especificaciones Técnicas</w:t>
      </w:r>
      <w:r w:rsidRPr="005974B8">
        <w:rPr>
          <w:rFonts w:cs="Arial"/>
          <w:sz w:val="21"/>
          <w:szCs w:val="21"/>
        </w:rPr>
        <w:t>.</w:t>
      </w:r>
      <w:r w:rsidR="00B47695">
        <w:rPr>
          <w:rFonts w:cs="Arial"/>
          <w:sz w:val="21"/>
          <w:szCs w:val="21"/>
        </w:rPr>
        <w:t xml:space="preserve"> Asimismo d</w:t>
      </w:r>
      <w:r w:rsidRPr="005974B8">
        <w:rPr>
          <w:rFonts w:cs="Arial"/>
          <w:sz w:val="21"/>
          <w:szCs w:val="21"/>
        </w:rPr>
        <w:t>icho</w:t>
      </w:r>
      <w:r w:rsidR="00B47695">
        <w:rPr>
          <w:rFonts w:cs="Arial"/>
          <w:sz w:val="21"/>
          <w:szCs w:val="21"/>
        </w:rPr>
        <w:t>s</w:t>
      </w:r>
      <w:r w:rsidRPr="005974B8">
        <w:rPr>
          <w:rFonts w:cs="Arial"/>
          <w:sz w:val="21"/>
          <w:szCs w:val="21"/>
        </w:rPr>
        <w:t xml:space="preserve"> plazo</w:t>
      </w:r>
      <w:r w:rsidR="00B47695">
        <w:rPr>
          <w:rFonts w:cs="Arial"/>
          <w:sz w:val="21"/>
          <w:szCs w:val="21"/>
        </w:rPr>
        <w:t>s</w:t>
      </w:r>
      <w:r w:rsidRPr="005974B8">
        <w:rPr>
          <w:rFonts w:cs="Arial"/>
          <w:sz w:val="21"/>
          <w:szCs w:val="21"/>
        </w:rPr>
        <w:t xml:space="preserve"> será</w:t>
      </w:r>
      <w:r w:rsidR="00B47695">
        <w:rPr>
          <w:rFonts w:cs="Arial"/>
          <w:sz w:val="21"/>
          <w:szCs w:val="21"/>
        </w:rPr>
        <w:t xml:space="preserve">n </w:t>
      </w:r>
      <w:proofErr w:type="gramStart"/>
      <w:r w:rsidR="00B47695">
        <w:rPr>
          <w:rFonts w:cs="Arial"/>
          <w:sz w:val="21"/>
          <w:szCs w:val="21"/>
        </w:rPr>
        <w:t>contabilizado</w:t>
      </w:r>
      <w:proofErr w:type="gramEnd"/>
      <w:r w:rsidRPr="005974B8">
        <w:rPr>
          <w:rFonts w:cs="Arial"/>
          <w:sz w:val="21"/>
          <w:szCs w:val="21"/>
        </w:rPr>
        <w:t>, según PET.</w:t>
      </w:r>
    </w:p>
    <w:p w:rsidR="00FD457A" w:rsidRPr="005974B8" w:rsidRDefault="00FD457A" w:rsidP="00FD457A">
      <w:pPr>
        <w:pStyle w:val="Ttulo1"/>
        <w:spacing w:before="120"/>
        <w:rPr>
          <w:sz w:val="21"/>
          <w:szCs w:val="21"/>
        </w:rPr>
      </w:pPr>
      <w:bookmarkStart w:id="1" w:name="_Toc390760428"/>
      <w:r w:rsidRPr="005974B8">
        <w:rPr>
          <w:sz w:val="21"/>
          <w:szCs w:val="21"/>
        </w:rPr>
        <w:t>ARTÍCULO 7°. SISTEMA DE CONTRATACIÓN Y FORMA DE COTIZACIÓN</w:t>
      </w:r>
      <w:bookmarkEnd w:id="1"/>
    </w:p>
    <w:p w:rsidR="00FD457A" w:rsidRPr="005974B8" w:rsidRDefault="00FD457A" w:rsidP="00FD457A">
      <w:pPr>
        <w:pStyle w:val="Style4"/>
        <w:widowControl/>
        <w:spacing w:before="120" w:line="240" w:lineRule="auto"/>
        <w:ind w:right="14"/>
        <w:rPr>
          <w:rStyle w:val="FontStyle29"/>
          <w:sz w:val="21"/>
          <w:szCs w:val="21"/>
          <w:lang w:val="es-ES_tradnl" w:eastAsia="es-ES_tradnl"/>
        </w:rPr>
      </w:pPr>
      <w:r w:rsidRPr="005974B8">
        <w:rPr>
          <w:rStyle w:val="FontStyle29"/>
          <w:sz w:val="21"/>
          <w:szCs w:val="21"/>
          <w:lang w:val="es-ES_tradnl" w:eastAsia="es-ES_tradnl"/>
        </w:rPr>
        <w:t>La contratación se realizará a través del sistema de “Ajuste Alzado”. A dichos efectos, las ofertas deberán estar de acuerdo a las descripciones y lineamientos estipulados en toda la documentación que forma parte de la presente Licitación.</w:t>
      </w:r>
    </w:p>
    <w:p w:rsidR="00FD457A" w:rsidRPr="005974B8" w:rsidRDefault="00FD457A" w:rsidP="00FD457A">
      <w:pPr>
        <w:pStyle w:val="Style4"/>
        <w:widowControl/>
        <w:spacing w:before="120" w:line="240" w:lineRule="auto"/>
        <w:ind w:right="14"/>
        <w:rPr>
          <w:rStyle w:val="FontStyle29"/>
          <w:sz w:val="21"/>
          <w:szCs w:val="21"/>
          <w:lang w:val="es-ES_tradnl" w:eastAsia="es-ES_tradnl"/>
        </w:rPr>
      </w:pPr>
      <w:r w:rsidRPr="005974B8">
        <w:rPr>
          <w:rStyle w:val="FontStyle29"/>
          <w:sz w:val="21"/>
          <w:szCs w:val="21"/>
          <w:lang w:val="es-ES_tradnl" w:eastAsia="es-ES_tradnl"/>
        </w:rPr>
        <w:t>Las Ofertas económicas deberán ser efectuadas exclusivamente en moneda de curso legal en la República Argentina (PESOS), indicando por separado la suma correspondiente al impuesto al valor agregado (IVA) y la alícuota respectiva.</w:t>
      </w:r>
    </w:p>
    <w:p w:rsidR="00FD457A" w:rsidRDefault="00FD457A" w:rsidP="00FD457A">
      <w:pPr>
        <w:pStyle w:val="Style4"/>
        <w:widowControl/>
        <w:spacing w:before="120" w:line="240" w:lineRule="auto"/>
        <w:ind w:right="14"/>
        <w:rPr>
          <w:rStyle w:val="FontStyle29"/>
          <w:sz w:val="21"/>
          <w:szCs w:val="21"/>
          <w:lang w:val="es-ES_tradnl" w:eastAsia="es-ES_tradnl"/>
        </w:rPr>
      </w:pPr>
      <w:r w:rsidRPr="005974B8">
        <w:rPr>
          <w:rStyle w:val="FontStyle29"/>
          <w:sz w:val="21"/>
          <w:szCs w:val="21"/>
          <w:lang w:val="es-ES_tradnl" w:eastAsia="es-ES_tradnl"/>
        </w:rPr>
        <w:t>Los precios cotizados serán considerados a todos los efectos fijos e inamovibles. Se entenderá en consecuencia que se encuentran incluidas en el precio todas las prestaciones que, de acuerdo a su juicio y experiencia, deberá realizar para el fiel y estricto cumplimiento de sus obligaciones, aunque las mismas no estés explicitadas en la oferta.</w:t>
      </w:r>
    </w:p>
    <w:p w:rsidR="00B47695" w:rsidRDefault="00B47695" w:rsidP="00B47695">
      <w:pPr>
        <w:autoSpaceDE w:val="0"/>
        <w:autoSpaceDN w:val="0"/>
        <w:adjustRightInd w:val="0"/>
        <w:jc w:val="both"/>
        <w:rPr>
          <w:rStyle w:val="FontStyle29"/>
          <w:lang w:val="es-ES_tradnl" w:eastAsia="es-ES_tradnl"/>
        </w:rPr>
      </w:pPr>
    </w:p>
    <w:p w:rsidR="00B47695" w:rsidRDefault="00B47695" w:rsidP="00B47695">
      <w:pPr>
        <w:autoSpaceDE w:val="0"/>
        <w:autoSpaceDN w:val="0"/>
        <w:adjustRightInd w:val="0"/>
        <w:jc w:val="both"/>
        <w:rPr>
          <w:rStyle w:val="FontStyle29"/>
          <w:lang w:val="es-ES_tradnl" w:eastAsia="es-ES_tradnl"/>
        </w:rPr>
      </w:pPr>
      <w:r>
        <w:rPr>
          <w:rStyle w:val="FontStyle29"/>
          <w:lang w:val="es-ES_tradnl" w:eastAsia="es-ES_tradnl"/>
        </w:rPr>
        <w:t xml:space="preserve">Por último se deja expresa constancia de la imposibilidad de ofertar parcialmente los renglones o ítems del presente llamado. Los cuales se detallan a continuación: </w:t>
      </w:r>
    </w:p>
    <w:p w:rsidR="0071489D" w:rsidRPr="0071489D" w:rsidRDefault="00B47695" w:rsidP="0071489D">
      <w:pPr>
        <w:pStyle w:val="Prrafodelista"/>
        <w:numPr>
          <w:ilvl w:val="0"/>
          <w:numId w:val="40"/>
        </w:numPr>
        <w:autoSpaceDE w:val="0"/>
        <w:autoSpaceDN w:val="0"/>
        <w:adjustRightInd w:val="0"/>
        <w:jc w:val="both"/>
        <w:rPr>
          <w:rStyle w:val="FontStyle29"/>
          <w:lang w:val="es-ES_tradnl" w:eastAsia="es-ES_tradnl"/>
        </w:rPr>
      </w:pPr>
      <w:r w:rsidRPr="0071489D">
        <w:rPr>
          <w:rStyle w:val="FontStyle29"/>
          <w:lang w:val="es-ES_tradnl" w:eastAsia="es-ES_tradnl"/>
        </w:rPr>
        <w:t>Reconstrucción deposito nave 53 Talleres Remedios de Escalada.</w:t>
      </w:r>
    </w:p>
    <w:p w:rsidR="00B47695" w:rsidRPr="0071489D" w:rsidRDefault="00B47695" w:rsidP="0071489D">
      <w:pPr>
        <w:pStyle w:val="Prrafodelista"/>
        <w:numPr>
          <w:ilvl w:val="0"/>
          <w:numId w:val="40"/>
        </w:numPr>
        <w:autoSpaceDE w:val="0"/>
        <w:autoSpaceDN w:val="0"/>
        <w:adjustRightInd w:val="0"/>
        <w:jc w:val="both"/>
        <w:rPr>
          <w:rStyle w:val="FontStyle29"/>
          <w:lang w:val="es-ES_tradnl" w:eastAsia="es-ES_tradnl"/>
        </w:rPr>
      </w:pPr>
      <w:r w:rsidRPr="0071489D">
        <w:rPr>
          <w:rStyle w:val="FontStyle29"/>
          <w:lang w:val="es-ES_tradnl" w:eastAsia="es-ES_tradnl"/>
        </w:rPr>
        <w:t xml:space="preserve">Reparación General de Estación el </w:t>
      </w:r>
      <w:proofErr w:type="spellStart"/>
      <w:r w:rsidRPr="0071489D">
        <w:rPr>
          <w:rStyle w:val="FontStyle29"/>
          <w:lang w:val="es-ES_tradnl" w:eastAsia="es-ES_tradnl"/>
        </w:rPr>
        <w:t>Jaguel</w:t>
      </w:r>
      <w:proofErr w:type="spellEnd"/>
      <w:r w:rsidRPr="0071489D">
        <w:rPr>
          <w:rStyle w:val="FontStyle29"/>
          <w:lang w:val="es-ES_tradnl" w:eastAsia="es-ES_tradnl"/>
        </w:rPr>
        <w:t>.</w:t>
      </w:r>
    </w:p>
    <w:p w:rsidR="00B47695" w:rsidRPr="00AF684D" w:rsidRDefault="00B47695" w:rsidP="0071489D">
      <w:pPr>
        <w:pStyle w:val="Prrafodelista"/>
        <w:numPr>
          <w:ilvl w:val="0"/>
          <w:numId w:val="40"/>
        </w:numPr>
        <w:jc w:val="both"/>
        <w:rPr>
          <w:bCs/>
          <w:sz w:val="22"/>
        </w:rPr>
      </w:pPr>
      <w:r w:rsidRPr="00AF684D">
        <w:rPr>
          <w:bCs/>
          <w:sz w:val="22"/>
        </w:rPr>
        <w:t>Construcción sanitarios -  vestuarios - comedor – reparaciones en locales existentes en predio km. 1 constitución</w:t>
      </w:r>
    </w:p>
    <w:p w:rsidR="00B47695" w:rsidRPr="00AF684D" w:rsidRDefault="00B47695" w:rsidP="0071489D">
      <w:pPr>
        <w:pStyle w:val="Prrafodelista"/>
        <w:numPr>
          <w:ilvl w:val="0"/>
          <w:numId w:val="40"/>
        </w:numPr>
        <w:autoSpaceDE w:val="0"/>
        <w:autoSpaceDN w:val="0"/>
        <w:adjustRightInd w:val="0"/>
        <w:jc w:val="both"/>
        <w:rPr>
          <w:rFonts w:cs="Arial"/>
          <w:sz w:val="22"/>
          <w:lang w:val="es-ES_tradnl" w:eastAsia="es-ES_tradnl"/>
        </w:rPr>
      </w:pPr>
      <w:r w:rsidRPr="00AF684D">
        <w:rPr>
          <w:sz w:val="22"/>
        </w:rPr>
        <w:t>Construcción zanja de hormigón armado laterales va y</w:t>
      </w:r>
      <w:r w:rsidR="0071489D">
        <w:rPr>
          <w:sz w:val="22"/>
        </w:rPr>
        <w:t xml:space="preserve"> yd</w:t>
      </w:r>
      <w:r w:rsidRPr="00AF684D">
        <w:rPr>
          <w:sz w:val="22"/>
        </w:rPr>
        <w:t xml:space="preserve"> de km 26+130 a km 26+640.</w:t>
      </w:r>
    </w:p>
    <w:p w:rsidR="00B47695" w:rsidRPr="00AF684D" w:rsidRDefault="00B47695" w:rsidP="0071489D">
      <w:pPr>
        <w:pStyle w:val="Prrafodelista"/>
        <w:numPr>
          <w:ilvl w:val="0"/>
          <w:numId w:val="40"/>
        </w:numPr>
        <w:autoSpaceDE w:val="0"/>
        <w:autoSpaceDN w:val="0"/>
        <w:adjustRightInd w:val="0"/>
        <w:jc w:val="both"/>
        <w:rPr>
          <w:rFonts w:cs="Arial"/>
          <w:sz w:val="22"/>
          <w:lang w:val="es-ES_tradnl" w:eastAsia="es-ES_tradnl"/>
        </w:rPr>
      </w:pPr>
      <w:r w:rsidRPr="00AF684D">
        <w:rPr>
          <w:sz w:val="22"/>
        </w:rPr>
        <w:t>Modificación de edificios existentes Plaza Constitución.</w:t>
      </w:r>
    </w:p>
    <w:p w:rsidR="00B47695" w:rsidRPr="00AF684D" w:rsidRDefault="00B47695" w:rsidP="0071489D">
      <w:pPr>
        <w:pStyle w:val="Prrafodelista"/>
        <w:numPr>
          <w:ilvl w:val="0"/>
          <w:numId w:val="40"/>
        </w:numPr>
        <w:spacing w:line="360" w:lineRule="auto"/>
        <w:jc w:val="both"/>
        <w:rPr>
          <w:bCs/>
          <w:sz w:val="22"/>
        </w:rPr>
      </w:pPr>
      <w:r w:rsidRPr="00AF684D">
        <w:rPr>
          <w:bCs/>
          <w:sz w:val="22"/>
        </w:rPr>
        <w:t>Ampliación y modificaci</w:t>
      </w:r>
      <w:r w:rsidR="00D84D30" w:rsidRPr="00AF684D">
        <w:rPr>
          <w:bCs/>
          <w:sz w:val="22"/>
        </w:rPr>
        <w:t>ón de</w:t>
      </w:r>
      <w:r w:rsidRPr="00AF684D">
        <w:rPr>
          <w:bCs/>
          <w:sz w:val="22"/>
        </w:rPr>
        <w:t xml:space="preserve"> Edificio de artesanos Base Bosques</w:t>
      </w:r>
      <w:r w:rsidR="00D84D30" w:rsidRPr="00AF684D">
        <w:rPr>
          <w:bCs/>
          <w:sz w:val="22"/>
        </w:rPr>
        <w:t>.</w:t>
      </w:r>
    </w:p>
    <w:p w:rsidR="00D84D30" w:rsidRPr="00AF684D" w:rsidRDefault="00D84D30" w:rsidP="0071489D">
      <w:pPr>
        <w:pStyle w:val="Prrafodelista"/>
        <w:numPr>
          <w:ilvl w:val="0"/>
          <w:numId w:val="40"/>
        </w:numPr>
        <w:spacing w:line="360" w:lineRule="auto"/>
        <w:jc w:val="both"/>
        <w:rPr>
          <w:sz w:val="22"/>
        </w:rPr>
      </w:pPr>
      <w:r w:rsidRPr="00AF684D">
        <w:rPr>
          <w:sz w:val="22"/>
        </w:rPr>
        <w:t xml:space="preserve">Trabajos de mejoras en Estación </w:t>
      </w:r>
      <w:proofErr w:type="spellStart"/>
      <w:r w:rsidRPr="00AF684D">
        <w:rPr>
          <w:sz w:val="22"/>
        </w:rPr>
        <w:t>Levene</w:t>
      </w:r>
      <w:proofErr w:type="spellEnd"/>
      <w:r w:rsidRPr="00AF684D">
        <w:rPr>
          <w:sz w:val="22"/>
        </w:rPr>
        <w:t>.</w:t>
      </w:r>
    </w:p>
    <w:p w:rsidR="00B47695" w:rsidRPr="00AF684D" w:rsidRDefault="00D84D30" w:rsidP="0071489D">
      <w:pPr>
        <w:pStyle w:val="Prrafodelista"/>
        <w:numPr>
          <w:ilvl w:val="0"/>
          <w:numId w:val="40"/>
        </w:numPr>
        <w:autoSpaceDE w:val="0"/>
        <w:autoSpaceDN w:val="0"/>
        <w:adjustRightInd w:val="0"/>
        <w:jc w:val="both"/>
        <w:rPr>
          <w:rStyle w:val="FontStyle29"/>
          <w:lang w:val="es-ES_tradnl" w:eastAsia="es-ES_tradnl"/>
        </w:rPr>
      </w:pPr>
      <w:r w:rsidRPr="00AF684D">
        <w:rPr>
          <w:rStyle w:val="FontStyle29"/>
          <w:lang w:val="es-ES_tradnl" w:eastAsia="es-ES_tradnl"/>
        </w:rPr>
        <w:t>Iluminación predio de Vía y obra Tapiales para resguardo de Material Rodante. Estación Tapiales</w:t>
      </w:r>
    </w:p>
    <w:p w:rsidR="00B47695" w:rsidRPr="005974B8" w:rsidRDefault="00B47695" w:rsidP="00AF684D">
      <w:pPr>
        <w:pStyle w:val="Style4"/>
        <w:widowControl/>
        <w:spacing w:before="120" w:line="240" w:lineRule="auto"/>
        <w:ind w:right="14" w:firstLine="708"/>
        <w:rPr>
          <w:rStyle w:val="FontStyle29"/>
          <w:sz w:val="21"/>
          <w:szCs w:val="21"/>
          <w:lang w:val="es-ES_tradnl" w:eastAsia="es-ES_tradnl"/>
        </w:rPr>
      </w:pPr>
    </w:p>
    <w:p w:rsidR="00FD457A" w:rsidRPr="005974B8" w:rsidRDefault="00FD457A" w:rsidP="00FD457A">
      <w:pPr>
        <w:pStyle w:val="Ttulo1"/>
        <w:spacing w:before="120"/>
        <w:rPr>
          <w:sz w:val="21"/>
          <w:szCs w:val="21"/>
        </w:rPr>
      </w:pPr>
      <w:bookmarkStart w:id="2" w:name="_Toc390760430"/>
      <w:r w:rsidRPr="005974B8">
        <w:rPr>
          <w:sz w:val="21"/>
          <w:szCs w:val="21"/>
        </w:rPr>
        <w:lastRenderedPageBreak/>
        <w:t>ARTÍCULO 8°. IMPUESTOS. TASAS. CONTRIBUCIONES Y APORTES</w:t>
      </w:r>
      <w:bookmarkEnd w:id="2"/>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El oferente, a excepción del IVA, deberá considerar a los fines de su cotización la incidencia de los impuestos, tasas, contribuciones y derechos nacionales que se encuentren vigentes al momento de presentar su oferta final así como la incidencia de las cargas sociales sobre las remuneraciones de su personal.</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Asimismo, deberá asumir los impuestos, tributos, aranceles, habilitaciones, permisos y cualquier otro gasto necesario para el cumplimiento del objeto del Pliego; entre ellos, si correspondieran, los gastos de despacho a plaza, inspecciones, honorarios del despachante, almacenaje, gastos portuarios, costos de descarga, seguros y costos de transporte de los materiales.</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En el caso de modificación y/o derogación de alguno de ellos, y/o creación de nuevos, que por disposiciones gubernamentales se apliquen sobre los vigentes en la República Argentina, ya sean nacionales, provinciales y/o municipales que graven esta operación, será a cargo del adjudicatario.</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En el caso de tener que sellarse cualquier documento necesario para la adjudicación, será requisito indispensable e ineludible que previo al inicio del servicio, se acompañe fotocopia de la constancia de pago del mismo, caso contrario no se dará inicio a la misma.</w:t>
      </w:r>
    </w:p>
    <w:p w:rsidR="00FD457A" w:rsidRPr="005974B8" w:rsidRDefault="00FD457A" w:rsidP="00FD457A">
      <w:pPr>
        <w:pStyle w:val="Ttulo1"/>
        <w:spacing w:before="120"/>
        <w:rPr>
          <w:sz w:val="21"/>
          <w:szCs w:val="21"/>
        </w:rPr>
      </w:pPr>
      <w:r w:rsidRPr="005974B8">
        <w:rPr>
          <w:sz w:val="21"/>
          <w:szCs w:val="21"/>
        </w:rPr>
        <w:t>ARTÍCULO 9°. EFECTOS JURÍDICOS DE LA PRESENTACIÓN DE OFERTAS.</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Por la sola circunstancia de formular la oferta, se tendrá al oferente por conocedor de las bases y condiciones del llamado y de las características y condiciones de la prestación licitada, por lo que no podrá con posterioridad invocar en su favor los errores en que pudiere haber incurrido al formular la oferta, o duda, o desconocimiento de las cláusulas y disposiciones legales aplicables. Igualmente, la sola presentación implicará la aceptación de las condiciones establecidas en los Pliegos y documentación licitatoria.</w:t>
      </w:r>
    </w:p>
    <w:p w:rsidR="00FD457A" w:rsidRPr="005974B8" w:rsidRDefault="00FD457A" w:rsidP="00FD457A">
      <w:pPr>
        <w:spacing w:before="120"/>
        <w:jc w:val="both"/>
        <w:rPr>
          <w:rFonts w:ascii="Arial" w:hAnsi="Arial" w:cs="Arial"/>
          <w:sz w:val="21"/>
          <w:szCs w:val="21"/>
        </w:rPr>
      </w:pPr>
      <w:r w:rsidRPr="005974B8">
        <w:rPr>
          <w:rFonts w:ascii="Arial" w:hAnsi="Arial" w:cs="Arial"/>
          <w:sz w:val="21"/>
          <w:szCs w:val="21"/>
        </w:rPr>
        <w:t xml:space="preserve">Toda información que suministren los oferentes deberá ser presentada con carácter de declaración jurada. SOFSE queda facultada para verificar la exactitud de la documentación presentada y requerir el asesoramiento técnico de los organismos pertinentes o sus agentes, y así como disponer la realización de inspecciones o auditorías, toda vez que lo estime necesario para el mejor cumplimiento de su misión. </w:t>
      </w:r>
    </w:p>
    <w:p w:rsidR="00FD457A" w:rsidRPr="005974B8" w:rsidRDefault="00FD457A" w:rsidP="00FD457A">
      <w:pPr>
        <w:spacing w:before="120"/>
        <w:jc w:val="both"/>
        <w:rPr>
          <w:rFonts w:ascii="Arial" w:hAnsi="Arial" w:cs="Arial"/>
          <w:sz w:val="21"/>
          <w:szCs w:val="21"/>
        </w:rPr>
      </w:pPr>
      <w:r w:rsidRPr="005974B8">
        <w:rPr>
          <w:rFonts w:ascii="Arial" w:hAnsi="Arial" w:cs="Arial"/>
          <w:sz w:val="21"/>
          <w:szCs w:val="21"/>
        </w:rPr>
        <w:t>Podrá solicitar los informes que crea conveniente a los oferentes, entidades bancarias, comerciales, técnicas y otras, sobre solvencia, uso de créditos y grado de cumplimiento. También podrá verificar los listados contables, libros y demás elementos necesarios para constatar la documentación presentada. Toda falsedad comprobada implicará la descalificación del oferente sin más trámite.</w:t>
      </w:r>
    </w:p>
    <w:p w:rsidR="00FD457A" w:rsidRPr="005974B8" w:rsidRDefault="00FD457A" w:rsidP="00FD457A">
      <w:pPr>
        <w:pStyle w:val="Ttulo1"/>
        <w:spacing w:before="120"/>
        <w:rPr>
          <w:sz w:val="21"/>
          <w:szCs w:val="21"/>
        </w:rPr>
      </w:pPr>
      <w:bookmarkStart w:id="3" w:name="_Toc390760436"/>
      <w:r w:rsidRPr="005974B8">
        <w:rPr>
          <w:sz w:val="21"/>
          <w:szCs w:val="21"/>
        </w:rPr>
        <w:t>ARTÍCULO 10°. GARANTÍAS</w:t>
      </w:r>
      <w:bookmarkEnd w:id="3"/>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 xml:space="preserve">Los oferentes, </w:t>
      </w:r>
      <w:proofErr w:type="spellStart"/>
      <w:r w:rsidRPr="005974B8">
        <w:rPr>
          <w:rStyle w:val="FontStyle29"/>
          <w:sz w:val="21"/>
          <w:szCs w:val="21"/>
          <w:lang w:val="es-ES_tradnl" w:eastAsia="es-ES_tradnl"/>
        </w:rPr>
        <w:t>preadjudictarios</w:t>
      </w:r>
      <w:proofErr w:type="spellEnd"/>
      <w:r w:rsidRPr="005974B8">
        <w:rPr>
          <w:rStyle w:val="FontStyle29"/>
          <w:sz w:val="21"/>
          <w:szCs w:val="21"/>
          <w:lang w:val="es-ES_tradnl" w:eastAsia="es-ES_tradnl"/>
        </w:rPr>
        <w:t xml:space="preserve"> y el adjudicatario deberán constituir, las siguientes garantías, de acuerdo a la etapa del procedimiento de selección en que se encuentren:</w:t>
      </w:r>
    </w:p>
    <w:p w:rsidR="00FD457A" w:rsidRPr="005974B8" w:rsidRDefault="00FD457A" w:rsidP="00FD457A">
      <w:pPr>
        <w:pStyle w:val="Style4"/>
        <w:widowControl/>
        <w:numPr>
          <w:ilvl w:val="0"/>
          <w:numId w:val="28"/>
        </w:numPr>
        <w:spacing w:before="120" w:line="240" w:lineRule="auto"/>
        <w:rPr>
          <w:rStyle w:val="FontStyle29"/>
          <w:sz w:val="21"/>
          <w:szCs w:val="21"/>
          <w:lang w:val="es-ES_tradnl" w:eastAsia="es-ES_tradnl"/>
        </w:rPr>
      </w:pPr>
      <w:r w:rsidRPr="005974B8">
        <w:rPr>
          <w:rStyle w:val="FontStyle29"/>
          <w:sz w:val="21"/>
          <w:szCs w:val="21"/>
          <w:lang w:val="es-ES_tradnl" w:eastAsia="es-ES_tradnl"/>
        </w:rPr>
        <w:t>Garantía de Mantenimiento de la OFERTA. (</w:t>
      </w:r>
      <w:bookmarkStart w:id="4" w:name="OLE_LINK3"/>
      <w:bookmarkStart w:id="5" w:name="OLE_LINK4"/>
      <w:r w:rsidRPr="005974B8">
        <w:rPr>
          <w:rStyle w:val="FontStyle29"/>
          <w:sz w:val="21"/>
          <w:szCs w:val="21"/>
          <w:lang w:val="es-ES_tradnl" w:eastAsia="es-ES_tradnl"/>
        </w:rPr>
        <w:t>5% del monto total ofertado)</w:t>
      </w:r>
      <w:bookmarkEnd w:id="4"/>
      <w:bookmarkEnd w:id="5"/>
    </w:p>
    <w:p w:rsidR="00FD457A" w:rsidRPr="005974B8" w:rsidRDefault="00FD457A" w:rsidP="00FD457A">
      <w:pPr>
        <w:pStyle w:val="Style4"/>
        <w:widowControl/>
        <w:numPr>
          <w:ilvl w:val="0"/>
          <w:numId w:val="28"/>
        </w:numPr>
        <w:spacing w:before="120" w:line="240" w:lineRule="auto"/>
        <w:rPr>
          <w:rStyle w:val="FontStyle29"/>
          <w:sz w:val="21"/>
          <w:szCs w:val="21"/>
          <w:lang w:val="es-ES_tradnl" w:eastAsia="es-ES_tradnl"/>
        </w:rPr>
      </w:pPr>
      <w:r w:rsidRPr="005974B8">
        <w:rPr>
          <w:rStyle w:val="FontStyle29"/>
          <w:sz w:val="21"/>
          <w:szCs w:val="21"/>
          <w:lang w:val="es-ES_tradnl" w:eastAsia="es-ES_tradnl"/>
        </w:rPr>
        <w:t>Garantía de Impugnación (1,5% del monto total ofertado)</w:t>
      </w:r>
    </w:p>
    <w:p w:rsidR="00FD457A" w:rsidRPr="005974B8" w:rsidRDefault="00FD457A" w:rsidP="00FD457A">
      <w:pPr>
        <w:pStyle w:val="Style4"/>
        <w:widowControl/>
        <w:numPr>
          <w:ilvl w:val="0"/>
          <w:numId w:val="28"/>
        </w:numPr>
        <w:spacing w:before="120" w:line="240" w:lineRule="auto"/>
        <w:rPr>
          <w:rStyle w:val="FontStyle29"/>
          <w:sz w:val="21"/>
          <w:szCs w:val="21"/>
          <w:lang w:val="es-ES_tradnl" w:eastAsia="es-ES_tradnl"/>
        </w:rPr>
      </w:pPr>
      <w:r w:rsidRPr="005974B8">
        <w:rPr>
          <w:rStyle w:val="FontStyle29"/>
          <w:sz w:val="21"/>
          <w:szCs w:val="21"/>
          <w:lang w:val="es-ES_tradnl" w:eastAsia="es-ES_tradnl"/>
        </w:rPr>
        <w:t>Garantía por Anticipo Financiero del CONTRATO (hasta el 20% del monto total adjudicado)</w:t>
      </w:r>
    </w:p>
    <w:p w:rsidR="00FD457A" w:rsidRPr="005974B8" w:rsidRDefault="00FD457A" w:rsidP="00FD457A">
      <w:pPr>
        <w:pStyle w:val="Style4"/>
        <w:widowControl/>
        <w:numPr>
          <w:ilvl w:val="0"/>
          <w:numId w:val="28"/>
        </w:numPr>
        <w:spacing w:before="120" w:line="240" w:lineRule="auto"/>
        <w:rPr>
          <w:rStyle w:val="FontStyle29"/>
          <w:sz w:val="21"/>
          <w:szCs w:val="21"/>
          <w:lang w:val="es-ES_tradnl" w:eastAsia="es-ES_tradnl"/>
        </w:rPr>
      </w:pPr>
      <w:r w:rsidRPr="005974B8">
        <w:rPr>
          <w:rStyle w:val="FontStyle29"/>
          <w:sz w:val="21"/>
          <w:szCs w:val="21"/>
          <w:lang w:val="es-ES_tradnl" w:eastAsia="es-ES_tradnl"/>
        </w:rPr>
        <w:t>Garantía de Cumplimiento del CONTRATO (10% del monto total adjudicado)</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Todas las garantías deberán ser constituidas de acuerdo a las formas, plazos y lineamientos previstos en PBC.</w:t>
      </w:r>
    </w:p>
    <w:p w:rsidR="00FD457A" w:rsidRPr="005974B8" w:rsidRDefault="00FD457A" w:rsidP="00FD457A">
      <w:pPr>
        <w:pStyle w:val="Style18"/>
        <w:widowControl/>
        <w:spacing w:before="120" w:line="240" w:lineRule="auto"/>
        <w:jc w:val="both"/>
        <w:rPr>
          <w:rStyle w:val="FontStyle29"/>
          <w:sz w:val="21"/>
          <w:szCs w:val="21"/>
          <w:lang w:val="es-ES_tradnl" w:eastAsia="es-ES_tradnl"/>
        </w:rPr>
      </w:pPr>
      <w:r w:rsidRPr="005974B8">
        <w:rPr>
          <w:rStyle w:val="FontStyle29"/>
          <w:sz w:val="21"/>
          <w:szCs w:val="21"/>
          <w:lang w:val="es-ES_tradnl" w:eastAsia="es-ES_tradnl"/>
        </w:rPr>
        <w:t xml:space="preserve">SOFSE no se obliga a abonar intereses por los depósitos en efectivo y en general no efectuará restituciones ni compensaciones, por el acrecentamiento o merma de los valores otorgados en garantías, </w:t>
      </w:r>
      <w:r w:rsidRPr="005974B8">
        <w:rPr>
          <w:rStyle w:val="FontStyle29"/>
          <w:sz w:val="21"/>
          <w:szCs w:val="21"/>
          <w:lang w:val="es-ES_tradnl" w:eastAsia="es-ES_tradnl"/>
        </w:rPr>
        <w:lastRenderedPageBreak/>
        <w:t>ya sean motivados por compensaciones en las operaciones de conversión o por la valorización o por la desvalorización derivada de las cotizaciones.</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Respecto a la Garantía de Cumplimiento de Contrato, la misma deberá ser constituida dentro de los CINCO (5) días de notificada la adjudicación, por un monto equivalente al DIEZ POR CIENTO (10%) del importe total de la Orden de Compra y por el mismo plazo de duración del contrato. Caso contrario, se intimará fehacientemente al adjudicatario para que en el término de CINCO (5) días regularice su situación bajo apercibimiento de proceder a la adjudicación de la licitación a la oferta que le siga en orden de mérito, si existiera, o a dejar sin efecto la adjudicación y a ejecutar la Garantía de Mantenimiento de la oferta.</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El incumplimiento en la renovación de la garantía mencionada, conllevará la rescisión unilateral del contrato suscripto por culpa del adjudicatario.</w:t>
      </w:r>
    </w:p>
    <w:p w:rsidR="00FD457A" w:rsidRPr="005974B8" w:rsidRDefault="00FD457A" w:rsidP="00FD457A">
      <w:pPr>
        <w:pStyle w:val="Style18"/>
        <w:widowControl/>
        <w:spacing w:before="120" w:line="240" w:lineRule="auto"/>
        <w:jc w:val="both"/>
        <w:rPr>
          <w:rStyle w:val="FontStyle29"/>
          <w:sz w:val="21"/>
          <w:szCs w:val="21"/>
          <w:lang w:val="es-ES_tradnl" w:eastAsia="es-ES_tradnl"/>
        </w:rPr>
      </w:pPr>
      <w:r w:rsidRPr="005974B8">
        <w:rPr>
          <w:rStyle w:val="FontStyle29"/>
          <w:sz w:val="21"/>
          <w:szCs w:val="21"/>
          <w:lang w:val="es-ES_tradnl" w:eastAsia="es-ES_tradnl"/>
        </w:rPr>
        <w:t>Se considerará que el contrato se ha cumplido a satisfacción de la SOFSE, cuando se haya efectuado la recepción definitiva del objeto del presente</w:t>
      </w:r>
    </w:p>
    <w:p w:rsidR="00FD457A" w:rsidRPr="005974B8" w:rsidRDefault="00FD457A" w:rsidP="00FD457A">
      <w:pPr>
        <w:pStyle w:val="Style3"/>
        <w:widowControl/>
        <w:spacing w:before="120"/>
        <w:jc w:val="both"/>
        <w:rPr>
          <w:rStyle w:val="FontStyle49"/>
          <w:sz w:val="21"/>
          <w:szCs w:val="21"/>
          <w:u w:val="single"/>
        </w:rPr>
      </w:pPr>
      <w:r w:rsidRPr="005974B8">
        <w:rPr>
          <w:rStyle w:val="FontStyle49"/>
          <w:sz w:val="21"/>
          <w:szCs w:val="21"/>
          <w:u w:val="single"/>
          <w:lang w:val="es-ES_tradnl" w:eastAsia="es-ES_tradnl"/>
        </w:rPr>
        <w:t>ARTÍCULO 11°. VISITA DE RECONOCIMIENTO</w:t>
      </w:r>
    </w:p>
    <w:p w:rsidR="00FD457A" w:rsidRPr="005974B8" w:rsidRDefault="00FD457A" w:rsidP="00FD457A">
      <w:pPr>
        <w:pStyle w:val="CM41"/>
        <w:spacing w:before="120"/>
        <w:jc w:val="both"/>
        <w:rPr>
          <w:rFonts w:cs="Arial"/>
          <w:sz w:val="21"/>
          <w:szCs w:val="21"/>
        </w:rPr>
      </w:pPr>
      <w:r w:rsidRPr="005974B8">
        <w:rPr>
          <w:rFonts w:cs="Arial"/>
          <w:sz w:val="21"/>
          <w:szCs w:val="21"/>
        </w:rPr>
        <w:t>SOFSE informará la fecha de la visita de reconocimiento, debiendo el oferente informar la nómina de los asistentes al momento de notificarse de dicha fecha.</w:t>
      </w:r>
    </w:p>
    <w:p w:rsidR="00FD457A" w:rsidRPr="005974B8" w:rsidRDefault="00FD457A" w:rsidP="00FD457A">
      <w:pPr>
        <w:pStyle w:val="CM41"/>
        <w:spacing w:before="120"/>
        <w:jc w:val="both"/>
        <w:rPr>
          <w:rFonts w:cs="Arial"/>
          <w:sz w:val="21"/>
          <w:szCs w:val="21"/>
        </w:rPr>
      </w:pPr>
      <w:r w:rsidRPr="005974B8">
        <w:rPr>
          <w:rFonts w:cs="Arial"/>
          <w:sz w:val="21"/>
          <w:szCs w:val="21"/>
        </w:rPr>
        <w:t xml:space="preserve">De corresponder efectuar la visita, el oferente deberá obtener una constancia, que deberá adjuntarse a las ofertas que se presenten en la propuesta de contratación.    </w:t>
      </w:r>
    </w:p>
    <w:p w:rsidR="00FD457A" w:rsidRPr="005974B8" w:rsidRDefault="00FD457A" w:rsidP="00FD457A">
      <w:pPr>
        <w:spacing w:before="120"/>
        <w:jc w:val="both"/>
        <w:rPr>
          <w:rStyle w:val="FontStyle29"/>
          <w:sz w:val="21"/>
          <w:szCs w:val="21"/>
          <w:lang w:val="es-ES_tradnl" w:eastAsia="es-ES_tradnl"/>
        </w:rPr>
      </w:pPr>
      <w:r w:rsidRPr="005974B8">
        <w:rPr>
          <w:rStyle w:val="FontStyle29"/>
          <w:sz w:val="21"/>
          <w:szCs w:val="21"/>
          <w:lang w:val="es-ES_tradnl" w:eastAsia="es-ES_tradnl"/>
        </w:rPr>
        <w:t>El oferente deberá conocer perfectamente los lugares de trabajo, inmuebles, infraestructura, instalaciones fijas, instalaciones móviles, toma de acceso y/o retiro de materiales y/o equipos de los lugares de instalación, etc., no pudiendo con posterioridad a la fecha de vencimiento de presentación de la Oferta alegar ignorancia, falta de información, existencia de condiciones, factores o circunstancias no previstas o desconocidas sobre el estado físico de tales lugares y condiciones en que habrán de desarrollarse los trabajos. Dicha argumentación será considerada improcedente y rechazada de pleno derecho. Se considera que en su visita de reconocimiento al lugar de la obra, el oferente ha podido conocer el estado en que se encuentra la misma y que por lo tanto su oferta incluye todas las reparaciones y restauraciones necesarias de acuerdo con las reglas del arte, aunque no se mencionen en la documentación de la presente Licitación.</w:t>
      </w:r>
    </w:p>
    <w:p w:rsidR="00FD457A" w:rsidRPr="005974B8" w:rsidRDefault="00FD457A" w:rsidP="00FD457A">
      <w:pPr>
        <w:spacing w:before="120"/>
        <w:jc w:val="both"/>
        <w:rPr>
          <w:rFonts w:ascii="Arial" w:hAnsi="Arial" w:cs="Arial"/>
          <w:b/>
          <w:bCs/>
          <w:sz w:val="21"/>
          <w:szCs w:val="21"/>
        </w:rPr>
      </w:pPr>
      <w:bookmarkStart w:id="6" w:name="_Toc390760433"/>
      <w:r w:rsidRPr="005974B8">
        <w:rPr>
          <w:rFonts w:ascii="Arial" w:hAnsi="Arial" w:cs="Arial"/>
          <w:b/>
          <w:bCs/>
          <w:sz w:val="21"/>
          <w:szCs w:val="21"/>
          <w:u w:val="single"/>
        </w:rPr>
        <w:t>ARTÍCULO 12º.  PROCEDIMIENTO DE SELECCIÓN APLICABLE.</w:t>
      </w:r>
    </w:p>
    <w:p w:rsidR="00FD457A" w:rsidRPr="005974B8" w:rsidRDefault="00FD457A" w:rsidP="00FD457A">
      <w:pPr>
        <w:spacing w:before="120"/>
        <w:jc w:val="both"/>
        <w:rPr>
          <w:rFonts w:ascii="Arial" w:hAnsi="Arial" w:cs="Arial"/>
          <w:sz w:val="21"/>
          <w:szCs w:val="21"/>
        </w:rPr>
      </w:pPr>
      <w:r w:rsidRPr="005974B8">
        <w:rPr>
          <w:rFonts w:ascii="Arial" w:hAnsi="Arial" w:cs="Arial"/>
          <w:sz w:val="21"/>
          <w:szCs w:val="21"/>
        </w:rPr>
        <w:t xml:space="preserve">La presente es una licitación </w:t>
      </w:r>
      <w:r w:rsidR="00EB1798">
        <w:rPr>
          <w:rFonts w:ascii="Arial" w:hAnsi="Arial" w:cs="Arial"/>
          <w:sz w:val="21"/>
          <w:szCs w:val="21"/>
        </w:rPr>
        <w:t>pública</w:t>
      </w:r>
      <w:r w:rsidRPr="005974B8">
        <w:rPr>
          <w:rFonts w:ascii="Arial" w:hAnsi="Arial" w:cs="Arial"/>
          <w:sz w:val="21"/>
          <w:szCs w:val="21"/>
        </w:rPr>
        <w:t xml:space="preserve"> de “Etapa Única”. Los oferentes deberán presentar su propuesta en UN (1) sobre cerrado, lacrado, sellado y firmado, presentado </w:t>
      </w:r>
      <w:r w:rsidRPr="005974B8">
        <w:rPr>
          <w:rFonts w:ascii="Arial" w:hAnsi="Arial" w:cs="Arial"/>
          <w:spacing w:val="-3"/>
          <w:sz w:val="21"/>
          <w:szCs w:val="21"/>
        </w:rPr>
        <w:t>en el lugar y hasta el día y la hora fijados en el llamado.</w:t>
      </w:r>
    </w:p>
    <w:p w:rsidR="00FD457A" w:rsidRPr="005974B8" w:rsidRDefault="00FD457A" w:rsidP="00FD457A">
      <w:pPr>
        <w:autoSpaceDE w:val="0"/>
        <w:autoSpaceDN w:val="0"/>
        <w:adjustRightInd w:val="0"/>
        <w:spacing w:before="120"/>
        <w:jc w:val="both"/>
        <w:rPr>
          <w:rFonts w:ascii="Arial" w:hAnsi="Arial" w:cs="Arial"/>
          <w:b/>
          <w:bCs/>
          <w:sz w:val="21"/>
          <w:szCs w:val="21"/>
          <w:u w:val="single"/>
        </w:rPr>
      </w:pPr>
      <w:r w:rsidRPr="005974B8">
        <w:rPr>
          <w:rStyle w:val="FontStyle49"/>
          <w:sz w:val="21"/>
          <w:szCs w:val="21"/>
          <w:u w:val="single"/>
          <w:lang w:val="es-ES_tradnl" w:eastAsia="es-ES_tradnl"/>
        </w:rPr>
        <w:t xml:space="preserve">ARTÍCULO 13º. </w:t>
      </w:r>
      <w:r w:rsidRPr="005974B8">
        <w:rPr>
          <w:rFonts w:ascii="Arial" w:hAnsi="Arial" w:cs="Arial"/>
          <w:b/>
          <w:bCs/>
          <w:sz w:val="21"/>
          <w:szCs w:val="21"/>
          <w:u w:val="single"/>
        </w:rPr>
        <w:t>REQUISITOS, DOCUMENTOS E INFORMACIÓN A PRESENTAR POR EL OFERENTE</w:t>
      </w:r>
    </w:p>
    <w:p w:rsidR="00FD457A" w:rsidRPr="005974B8" w:rsidRDefault="00FD457A" w:rsidP="00FD457A">
      <w:pPr>
        <w:autoSpaceDE w:val="0"/>
        <w:autoSpaceDN w:val="0"/>
        <w:adjustRightInd w:val="0"/>
        <w:spacing w:before="120"/>
        <w:jc w:val="both"/>
        <w:rPr>
          <w:rFonts w:ascii="Arial" w:hAnsi="Arial" w:cs="Arial"/>
          <w:sz w:val="21"/>
          <w:szCs w:val="21"/>
        </w:rPr>
      </w:pPr>
      <w:r w:rsidRPr="005974B8">
        <w:rPr>
          <w:rFonts w:ascii="Arial" w:hAnsi="Arial" w:cs="Arial"/>
          <w:sz w:val="21"/>
          <w:szCs w:val="21"/>
        </w:rPr>
        <w:t>En el SOBRE, de acuerdo a las formas, estipulaciones, términos y lineamientos previstos en (i) el presente Pliego, (ii) Pliego de Bases y Condiciones Generales, (iii) Pliego de Especificaciones Técnicas, y (iv) demás documentación licitatoria, a los efectos del presente llamado, se deberá acompañar la siguiente documentación y/o información, ordenada conforme se detalla a continuación:</w:t>
      </w:r>
    </w:p>
    <w:p w:rsidR="00FD457A" w:rsidRPr="005974B8" w:rsidRDefault="00FD457A" w:rsidP="00FD457A">
      <w:pPr>
        <w:autoSpaceDE w:val="0"/>
        <w:autoSpaceDN w:val="0"/>
        <w:adjustRightInd w:val="0"/>
        <w:spacing w:before="120"/>
        <w:jc w:val="both"/>
        <w:rPr>
          <w:rFonts w:ascii="Arial" w:hAnsi="Arial" w:cs="Arial"/>
          <w:sz w:val="21"/>
          <w:szCs w:val="21"/>
        </w:rPr>
      </w:pPr>
      <w:r w:rsidRPr="005974B8">
        <w:rPr>
          <w:rFonts w:ascii="Arial" w:hAnsi="Arial" w:cs="Arial"/>
          <w:b/>
          <w:sz w:val="21"/>
          <w:szCs w:val="21"/>
        </w:rPr>
        <w:t>A</w:t>
      </w:r>
      <w:r w:rsidRPr="005974B8">
        <w:rPr>
          <w:rFonts w:ascii="Arial" w:hAnsi="Arial" w:cs="Arial"/>
          <w:sz w:val="21"/>
          <w:szCs w:val="21"/>
        </w:rPr>
        <w:t xml:space="preserve">. </w:t>
      </w:r>
      <w:r w:rsidRPr="005974B8">
        <w:rPr>
          <w:rFonts w:ascii="Arial" w:hAnsi="Arial" w:cs="Arial"/>
          <w:b/>
          <w:sz w:val="21"/>
          <w:szCs w:val="21"/>
          <w:u w:val="single"/>
        </w:rPr>
        <w:t>DOCUMENTACIÓN INHERENTE A LA PROPUESTA</w:t>
      </w:r>
    </w:p>
    <w:p w:rsidR="00FD457A" w:rsidRPr="005974B8" w:rsidRDefault="00FD457A" w:rsidP="00FD457A">
      <w:pPr>
        <w:pStyle w:val="Prrafodelista"/>
        <w:numPr>
          <w:ilvl w:val="0"/>
          <w:numId w:val="29"/>
        </w:numPr>
        <w:autoSpaceDE w:val="0"/>
        <w:autoSpaceDN w:val="0"/>
        <w:adjustRightInd w:val="0"/>
        <w:spacing w:before="120"/>
        <w:jc w:val="both"/>
        <w:rPr>
          <w:rFonts w:cs="Arial"/>
          <w:sz w:val="21"/>
          <w:szCs w:val="21"/>
        </w:rPr>
      </w:pPr>
      <w:r w:rsidRPr="005974B8">
        <w:rPr>
          <w:rFonts w:cs="Arial"/>
          <w:sz w:val="21"/>
          <w:szCs w:val="21"/>
        </w:rPr>
        <w:t>Índice de la Presentación.</w:t>
      </w:r>
    </w:p>
    <w:p w:rsidR="00FD457A" w:rsidRPr="005974B8" w:rsidRDefault="00FD457A" w:rsidP="00FD457A">
      <w:pPr>
        <w:pStyle w:val="Prrafodelista"/>
        <w:numPr>
          <w:ilvl w:val="0"/>
          <w:numId w:val="29"/>
        </w:numPr>
        <w:autoSpaceDE w:val="0"/>
        <w:autoSpaceDN w:val="0"/>
        <w:adjustRightInd w:val="0"/>
        <w:spacing w:before="120"/>
        <w:jc w:val="both"/>
        <w:rPr>
          <w:rFonts w:cs="Arial"/>
          <w:sz w:val="21"/>
          <w:szCs w:val="21"/>
        </w:rPr>
      </w:pPr>
      <w:r w:rsidRPr="005974B8">
        <w:rPr>
          <w:rFonts w:cs="Arial"/>
          <w:sz w:val="21"/>
          <w:szCs w:val="21"/>
        </w:rPr>
        <w:t>Solicitud de Admisión.</w:t>
      </w:r>
    </w:p>
    <w:p w:rsidR="00FD457A" w:rsidRPr="005974B8" w:rsidRDefault="00FD457A" w:rsidP="00FD457A">
      <w:pPr>
        <w:pStyle w:val="Prrafodelista"/>
        <w:numPr>
          <w:ilvl w:val="0"/>
          <w:numId w:val="29"/>
        </w:numPr>
        <w:autoSpaceDE w:val="0"/>
        <w:autoSpaceDN w:val="0"/>
        <w:adjustRightInd w:val="0"/>
        <w:spacing w:before="120"/>
        <w:jc w:val="both"/>
        <w:rPr>
          <w:rFonts w:cs="Arial"/>
          <w:sz w:val="21"/>
          <w:szCs w:val="21"/>
        </w:rPr>
      </w:pPr>
      <w:r w:rsidRPr="005974B8">
        <w:rPr>
          <w:rFonts w:cs="Arial"/>
          <w:sz w:val="21"/>
          <w:szCs w:val="21"/>
        </w:rPr>
        <w:lastRenderedPageBreak/>
        <w:t>Documentación o poder suficiente que acredite la personería legal del representante de la firma o de quien efectúe la presentación de la propuesta en nombre de la misma, debidamente legalizada.</w:t>
      </w:r>
    </w:p>
    <w:p w:rsidR="00FD457A" w:rsidRPr="005974B8" w:rsidRDefault="00FD457A" w:rsidP="00FD457A">
      <w:pPr>
        <w:pStyle w:val="Prrafodelista"/>
        <w:numPr>
          <w:ilvl w:val="0"/>
          <w:numId w:val="29"/>
        </w:numPr>
        <w:autoSpaceDE w:val="0"/>
        <w:autoSpaceDN w:val="0"/>
        <w:adjustRightInd w:val="0"/>
        <w:spacing w:before="120"/>
        <w:jc w:val="both"/>
        <w:rPr>
          <w:rFonts w:cs="Arial"/>
          <w:sz w:val="21"/>
          <w:szCs w:val="21"/>
        </w:rPr>
      </w:pPr>
      <w:r w:rsidRPr="005974B8">
        <w:rPr>
          <w:rFonts w:cs="Arial"/>
          <w:sz w:val="21"/>
          <w:szCs w:val="21"/>
        </w:rPr>
        <w:t>Declaración de veracidad y exactitud de la información presentada.</w:t>
      </w:r>
    </w:p>
    <w:p w:rsidR="00FD457A" w:rsidRPr="005974B8" w:rsidRDefault="00FD457A" w:rsidP="00FD457A">
      <w:pPr>
        <w:pStyle w:val="Prrafodelista"/>
        <w:numPr>
          <w:ilvl w:val="0"/>
          <w:numId w:val="29"/>
        </w:numPr>
        <w:autoSpaceDE w:val="0"/>
        <w:autoSpaceDN w:val="0"/>
        <w:adjustRightInd w:val="0"/>
        <w:spacing w:before="120"/>
        <w:jc w:val="both"/>
        <w:rPr>
          <w:rFonts w:cs="Arial"/>
          <w:sz w:val="21"/>
          <w:szCs w:val="21"/>
        </w:rPr>
      </w:pPr>
      <w:r w:rsidRPr="005974B8">
        <w:rPr>
          <w:rFonts w:cs="Arial"/>
          <w:sz w:val="21"/>
          <w:szCs w:val="21"/>
        </w:rPr>
        <w:t>Declaración de Conocimiento y Aceptación de los Términos de la Licitación.</w:t>
      </w:r>
    </w:p>
    <w:p w:rsidR="00FD457A" w:rsidRPr="005974B8" w:rsidRDefault="00FD457A" w:rsidP="00FD457A">
      <w:pPr>
        <w:pStyle w:val="Prrafodelista"/>
        <w:numPr>
          <w:ilvl w:val="0"/>
          <w:numId w:val="29"/>
        </w:numPr>
        <w:autoSpaceDE w:val="0"/>
        <w:autoSpaceDN w:val="0"/>
        <w:adjustRightInd w:val="0"/>
        <w:spacing w:before="120"/>
        <w:jc w:val="both"/>
        <w:rPr>
          <w:rFonts w:cs="Arial"/>
          <w:sz w:val="21"/>
          <w:szCs w:val="21"/>
        </w:rPr>
      </w:pPr>
      <w:r w:rsidRPr="005974B8">
        <w:rPr>
          <w:rFonts w:cs="Arial"/>
          <w:sz w:val="21"/>
          <w:szCs w:val="21"/>
        </w:rPr>
        <w:t>Declaración Jurada de encontrarse habilitado a participar de la Licitación (Conf. Art. 8° del PBC).</w:t>
      </w:r>
    </w:p>
    <w:p w:rsidR="00FD457A" w:rsidRPr="005974B8" w:rsidRDefault="00FD457A" w:rsidP="00FD457A">
      <w:pPr>
        <w:pStyle w:val="Prrafodelista"/>
        <w:numPr>
          <w:ilvl w:val="0"/>
          <w:numId w:val="29"/>
        </w:numPr>
        <w:autoSpaceDE w:val="0"/>
        <w:autoSpaceDN w:val="0"/>
        <w:adjustRightInd w:val="0"/>
        <w:spacing w:before="120"/>
        <w:jc w:val="both"/>
        <w:rPr>
          <w:rFonts w:cs="Arial"/>
          <w:sz w:val="21"/>
          <w:szCs w:val="21"/>
        </w:rPr>
      </w:pPr>
      <w:r w:rsidRPr="005974B8">
        <w:rPr>
          <w:rFonts w:cs="Arial"/>
          <w:sz w:val="21"/>
          <w:szCs w:val="21"/>
        </w:rPr>
        <w:t>Declaración Jurada de Compre Argentino.</w:t>
      </w:r>
    </w:p>
    <w:p w:rsidR="00FD457A" w:rsidRPr="005974B8" w:rsidRDefault="00FD457A" w:rsidP="00FD457A">
      <w:pPr>
        <w:pStyle w:val="Prrafodelista"/>
        <w:numPr>
          <w:ilvl w:val="0"/>
          <w:numId w:val="29"/>
        </w:numPr>
        <w:autoSpaceDE w:val="0"/>
        <w:autoSpaceDN w:val="0"/>
        <w:adjustRightInd w:val="0"/>
        <w:spacing w:before="120"/>
        <w:jc w:val="both"/>
        <w:rPr>
          <w:rFonts w:cs="Arial"/>
          <w:sz w:val="21"/>
          <w:szCs w:val="21"/>
        </w:rPr>
      </w:pPr>
      <w:r w:rsidRPr="005974B8">
        <w:rPr>
          <w:rFonts w:cs="Arial"/>
          <w:sz w:val="21"/>
          <w:szCs w:val="21"/>
        </w:rPr>
        <w:t>Declaración sobre litigios pendientes.</w:t>
      </w:r>
    </w:p>
    <w:p w:rsidR="00FD457A" w:rsidRPr="005974B8" w:rsidRDefault="00FD457A" w:rsidP="00FD457A">
      <w:pPr>
        <w:pStyle w:val="Prrafodelista"/>
        <w:numPr>
          <w:ilvl w:val="0"/>
          <w:numId w:val="29"/>
        </w:numPr>
        <w:autoSpaceDE w:val="0"/>
        <w:autoSpaceDN w:val="0"/>
        <w:adjustRightInd w:val="0"/>
        <w:spacing w:before="120"/>
        <w:jc w:val="both"/>
        <w:rPr>
          <w:rFonts w:cs="Arial"/>
          <w:sz w:val="21"/>
          <w:szCs w:val="21"/>
        </w:rPr>
      </w:pPr>
      <w:r w:rsidRPr="005974B8">
        <w:rPr>
          <w:rFonts w:cs="Arial"/>
          <w:sz w:val="21"/>
          <w:szCs w:val="21"/>
        </w:rPr>
        <w:t>Documentación que acredite el pertinente cumplimiento de la garantía de mantenimiento de oferta.</w:t>
      </w:r>
    </w:p>
    <w:p w:rsidR="00FD457A" w:rsidRPr="005974B8" w:rsidRDefault="00FD457A" w:rsidP="00FD457A">
      <w:pPr>
        <w:pStyle w:val="Prrafodelista"/>
        <w:numPr>
          <w:ilvl w:val="0"/>
          <w:numId w:val="29"/>
        </w:numPr>
        <w:autoSpaceDE w:val="0"/>
        <w:autoSpaceDN w:val="0"/>
        <w:adjustRightInd w:val="0"/>
        <w:spacing w:before="120"/>
        <w:jc w:val="both"/>
        <w:rPr>
          <w:rFonts w:cs="Arial"/>
          <w:sz w:val="21"/>
          <w:szCs w:val="21"/>
        </w:rPr>
      </w:pPr>
      <w:r w:rsidRPr="005974B8">
        <w:rPr>
          <w:rFonts w:cs="Arial"/>
          <w:sz w:val="21"/>
          <w:szCs w:val="21"/>
        </w:rPr>
        <w:t>Recibo Original de Adquisición de Pliegos.</w:t>
      </w:r>
    </w:p>
    <w:p w:rsidR="00FD457A" w:rsidRPr="005974B8" w:rsidRDefault="00FD457A" w:rsidP="00FD457A">
      <w:pPr>
        <w:pStyle w:val="Prrafodelista"/>
        <w:numPr>
          <w:ilvl w:val="0"/>
          <w:numId w:val="29"/>
        </w:numPr>
        <w:autoSpaceDE w:val="0"/>
        <w:autoSpaceDN w:val="0"/>
        <w:adjustRightInd w:val="0"/>
        <w:spacing w:before="120"/>
        <w:jc w:val="both"/>
        <w:rPr>
          <w:rFonts w:cs="Arial"/>
          <w:sz w:val="21"/>
          <w:szCs w:val="21"/>
        </w:rPr>
      </w:pPr>
      <w:r w:rsidRPr="005974B8">
        <w:rPr>
          <w:rFonts w:cs="Arial"/>
          <w:sz w:val="21"/>
          <w:szCs w:val="21"/>
        </w:rPr>
        <w:t>Constancia de Visita de Reconocimiento extendida por SOFSE (en caso de corresponder).</w:t>
      </w:r>
    </w:p>
    <w:p w:rsidR="00FD457A" w:rsidRPr="005974B8" w:rsidRDefault="00FD457A" w:rsidP="00FD457A">
      <w:pPr>
        <w:pStyle w:val="Prrafodelista"/>
        <w:numPr>
          <w:ilvl w:val="0"/>
          <w:numId w:val="29"/>
        </w:numPr>
        <w:autoSpaceDE w:val="0"/>
        <w:autoSpaceDN w:val="0"/>
        <w:adjustRightInd w:val="0"/>
        <w:spacing w:before="120"/>
        <w:jc w:val="both"/>
        <w:rPr>
          <w:rFonts w:cs="Arial"/>
          <w:sz w:val="21"/>
          <w:szCs w:val="21"/>
        </w:rPr>
      </w:pPr>
      <w:r w:rsidRPr="005974B8">
        <w:rPr>
          <w:rFonts w:cs="Arial"/>
          <w:sz w:val="21"/>
          <w:szCs w:val="21"/>
        </w:rPr>
        <w:t xml:space="preserve">Copia de toda la documentación licitatoria (PBC, PCP, PET, </w:t>
      </w:r>
      <w:proofErr w:type="spellStart"/>
      <w:r w:rsidRPr="005974B8">
        <w:rPr>
          <w:rFonts w:cs="Arial"/>
          <w:sz w:val="21"/>
          <w:szCs w:val="21"/>
        </w:rPr>
        <w:t>etc</w:t>
      </w:r>
      <w:proofErr w:type="spellEnd"/>
      <w:r w:rsidRPr="005974B8">
        <w:rPr>
          <w:rFonts w:cs="Arial"/>
          <w:sz w:val="21"/>
          <w:szCs w:val="21"/>
        </w:rPr>
        <w:t>) suscripta y/o rubricada en todos sus folios y hojas por representante legal o convencional debidamente acreditado.</w:t>
      </w:r>
    </w:p>
    <w:p w:rsidR="00FD457A" w:rsidRPr="005974B8" w:rsidRDefault="00FD457A" w:rsidP="00FD457A">
      <w:pPr>
        <w:pStyle w:val="Prrafodelista"/>
        <w:numPr>
          <w:ilvl w:val="0"/>
          <w:numId w:val="29"/>
        </w:numPr>
        <w:autoSpaceDE w:val="0"/>
        <w:autoSpaceDN w:val="0"/>
        <w:adjustRightInd w:val="0"/>
        <w:spacing w:before="120"/>
        <w:jc w:val="both"/>
        <w:rPr>
          <w:rFonts w:cs="Arial"/>
          <w:sz w:val="21"/>
          <w:szCs w:val="21"/>
        </w:rPr>
      </w:pPr>
      <w:r w:rsidRPr="005974B8">
        <w:rPr>
          <w:rFonts w:cs="Arial"/>
          <w:sz w:val="21"/>
          <w:szCs w:val="21"/>
        </w:rPr>
        <w:t>Constancia de Inscripción en AFIP.</w:t>
      </w:r>
    </w:p>
    <w:p w:rsidR="00FD457A" w:rsidRPr="005974B8" w:rsidRDefault="00FD457A" w:rsidP="00FD457A">
      <w:pPr>
        <w:pStyle w:val="Prrafodelista"/>
        <w:numPr>
          <w:ilvl w:val="0"/>
          <w:numId w:val="29"/>
        </w:numPr>
        <w:autoSpaceDE w:val="0"/>
        <w:autoSpaceDN w:val="0"/>
        <w:adjustRightInd w:val="0"/>
        <w:spacing w:before="120"/>
        <w:jc w:val="both"/>
        <w:rPr>
          <w:rFonts w:cs="Arial"/>
          <w:color w:val="000000"/>
          <w:sz w:val="21"/>
          <w:szCs w:val="21"/>
        </w:rPr>
      </w:pPr>
      <w:r w:rsidRPr="005974B8">
        <w:rPr>
          <w:rFonts w:cs="Arial"/>
          <w:color w:val="000000"/>
          <w:sz w:val="21"/>
          <w:szCs w:val="21"/>
        </w:rPr>
        <w:t>Certificado Fiscal para Contratar vigente.</w:t>
      </w:r>
    </w:p>
    <w:p w:rsidR="00FD457A" w:rsidRPr="005974B8" w:rsidRDefault="00FD457A" w:rsidP="00FD457A">
      <w:pPr>
        <w:autoSpaceDE w:val="0"/>
        <w:autoSpaceDN w:val="0"/>
        <w:adjustRightInd w:val="0"/>
        <w:spacing w:before="120"/>
        <w:jc w:val="both"/>
        <w:rPr>
          <w:rFonts w:ascii="Arial" w:hAnsi="Arial" w:cs="Arial"/>
          <w:sz w:val="21"/>
          <w:szCs w:val="21"/>
        </w:rPr>
      </w:pPr>
      <w:r w:rsidRPr="005974B8">
        <w:rPr>
          <w:rFonts w:ascii="Arial" w:hAnsi="Arial" w:cs="Arial"/>
          <w:sz w:val="21"/>
          <w:szCs w:val="21"/>
          <w:u w:val="single"/>
        </w:rPr>
        <w:t>Aclaración</w:t>
      </w:r>
      <w:r w:rsidRPr="005974B8">
        <w:rPr>
          <w:rFonts w:ascii="Arial" w:hAnsi="Arial" w:cs="Arial"/>
          <w:sz w:val="21"/>
          <w:szCs w:val="21"/>
        </w:rPr>
        <w:t>:</w:t>
      </w:r>
    </w:p>
    <w:p w:rsidR="00FD457A" w:rsidRPr="005974B8" w:rsidRDefault="00FD457A" w:rsidP="00FD457A">
      <w:pPr>
        <w:autoSpaceDE w:val="0"/>
        <w:autoSpaceDN w:val="0"/>
        <w:adjustRightInd w:val="0"/>
        <w:spacing w:before="120"/>
        <w:jc w:val="both"/>
        <w:rPr>
          <w:rFonts w:ascii="Arial" w:hAnsi="Arial" w:cs="Arial"/>
          <w:sz w:val="21"/>
          <w:szCs w:val="21"/>
        </w:rPr>
      </w:pPr>
      <w:r w:rsidRPr="005974B8">
        <w:rPr>
          <w:rFonts w:ascii="Arial" w:hAnsi="Arial" w:cs="Arial"/>
          <w:sz w:val="21"/>
          <w:szCs w:val="21"/>
        </w:rPr>
        <w:t xml:space="preserve">En relación al Certificado Fiscal para Contratar, atento a lo estipulado en el Art. 16 (segundo párrafo) del PBC, se libera a los “Oferentes” </w:t>
      </w:r>
      <w:r w:rsidRPr="005974B8">
        <w:rPr>
          <w:rFonts w:ascii="Arial" w:hAnsi="Arial" w:cs="Arial"/>
          <w:color w:val="000000"/>
          <w:sz w:val="21"/>
          <w:szCs w:val="21"/>
        </w:rPr>
        <w:t>de acreditar el mismo al momento de presentación de Ofertas</w:t>
      </w:r>
      <w:r w:rsidRPr="005974B8">
        <w:rPr>
          <w:rFonts w:ascii="Arial" w:hAnsi="Arial" w:cs="Arial"/>
          <w:sz w:val="21"/>
          <w:szCs w:val="21"/>
        </w:rPr>
        <w:t xml:space="preserve">. No obstante ello, el “Adjudicatario” deberá presentarlo posteriormente conforme lo estipulado en el Art. 33 del PBC. </w:t>
      </w:r>
    </w:p>
    <w:p w:rsidR="00FD457A" w:rsidRPr="005974B8" w:rsidRDefault="00FD457A" w:rsidP="00FD457A">
      <w:pPr>
        <w:autoSpaceDE w:val="0"/>
        <w:autoSpaceDN w:val="0"/>
        <w:adjustRightInd w:val="0"/>
        <w:spacing w:before="120"/>
        <w:jc w:val="both"/>
        <w:rPr>
          <w:rFonts w:ascii="Arial" w:hAnsi="Arial" w:cs="Arial"/>
          <w:color w:val="000000"/>
          <w:sz w:val="21"/>
          <w:szCs w:val="21"/>
        </w:rPr>
      </w:pPr>
      <w:r w:rsidRPr="005974B8">
        <w:rPr>
          <w:rFonts w:ascii="Arial" w:hAnsi="Arial" w:cs="Arial"/>
          <w:color w:val="000000"/>
          <w:sz w:val="21"/>
          <w:szCs w:val="21"/>
        </w:rPr>
        <w:t>En relación, a los fines de dar cumplido el requisito de existencia de Certificado Fiscal para Contratar vigente, SOFSE podrá verificar tal circunstancia en la página “Web” de la Administración Federal de Ingresos Públicos (</w:t>
      </w:r>
      <w:hyperlink r:id="rId11" w:tgtFrame="_blank" w:history="1">
        <w:r w:rsidRPr="005974B8">
          <w:rPr>
            <w:rStyle w:val="Hipervnculo"/>
            <w:rFonts w:ascii="Arial" w:hAnsi="Arial" w:cs="Arial"/>
            <w:sz w:val="21"/>
            <w:szCs w:val="21"/>
          </w:rPr>
          <w:t>http://afip.gov.ar/</w:t>
        </w:r>
      </w:hyperlink>
      <w:r w:rsidRPr="005974B8">
        <w:rPr>
          <w:rFonts w:ascii="Arial" w:hAnsi="Arial" w:cs="Arial"/>
          <w:color w:val="000000"/>
          <w:sz w:val="21"/>
          <w:szCs w:val="21"/>
        </w:rPr>
        <w:t>) o en la página de la Oficina Nacional de Contrataciones (</w:t>
      </w:r>
      <w:hyperlink r:id="rId12" w:tgtFrame="_blank" w:history="1">
        <w:r w:rsidRPr="005974B8">
          <w:rPr>
            <w:rStyle w:val="Hipervnculo"/>
            <w:rFonts w:ascii="Arial" w:hAnsi="Arial" w:cs="Arial"/>
            <w:sz w:val="21"/>
            <w:szCs w:val="21"/>
          </w:rPr>
          <w:t>http://www.argentinacompra.gov.ar/</w:t>
        </w:r>
      </w:hyperlink>
      <w:r w:rsidRPr="005974B8">
        <w:rPr>
          <w:rFonts w:ascii="Arial" w:hAnsi="Arial" w:cs="Arial"/>
          <w:color w:val="000000"/>
          <w:sz w:val="21"/>
          <w:szCs w:val="21"/>
        </w:rPr>
        <w:t>).</w:t>
      </w:r>
    </w:p>
    <w:p w:rsidR="00FD457A" w:rsidRPr="005974B8" w:rsidRDefault="00FD457A" w:rsidP="00FD457A">
      <w:pPr>
        <w:autoSpaceDE w:val="0"/>
        <w:autoSpaceDN w:val="0"/>
        <w:adjustRightInd w:val="0"/>
        <w:spacing w:before="120"/>
        <w:jc w:val="both"/>
        <w:rPr>
          <w:rFonts w:ascii="Arial" w:hAnsi="Arial" w:cs="Arial"/>
          <w:sz w:val="21"/>
          <w:szCs w:val="21"/>
        </w:rPr>
      </w:pPr>
      <w:r w:rsidRPr="005974B8">
        <w:rPr>
          <w:rFonts w:ascii="Arial" w:hAnsi="Arial" w:cs="Arial"/>
          <w:b/>
          <w:sz w:val="21"/>
          <w:szCs w:val="21"/>
        </w:rPr>
        <w:t>B</w:t>
      </w:r>
      <w:r w:rsidRPr="005974B8">
        <w:rPr>
          <w:rFonts w:ascii="Arial" w:hAnsi="Arial" w:cs="Arial"/>
          <w:sz w:val="21"/>
          <w:szCs w:val="21"/>
        </w:rPr>
        <w:t xml:space="preserve">. </w:t>
      </w:r>
      <w:r w:rsidRPr="005974B8">
        <w:rPr>
          <w:rFonts w:ascii="Arial" w:hAnsi="Arial" w:cs="Arial"/>
          <w:b/>
          <w:sz w:val="21"/>
          <w:szCs w:val="21"/>
          <w:u w:val="single"/>
        </w:rPr>
        <w:t>DOCUMENTACIÓN INHERENTE A LA CAPACIDAD LEGAL</w:t>
      </w:r>
    </w:p>
    <w:p w:rsidR="00FD457A" w:rsidRPr="005974B8" w:rsidRDefault="00FD457A" w:rsidP="00FD457A">
      <w:pPr>
        <w:autoSpaceDE w:val="0"/>
        <w:autoSpaceDN w:val="0"/>
        <w:adjustRightInd w:val="0"/>
        <w:spacing w:before="120"/>
        <w:jc w:val="both"/>
        <w:rPr>
          <w:rFonts w:ascii="Arial" w:hAnsi="Arial" w:cs="Arial"/>
          <w:sz w:val="21"/>
          <w:szCs w:val="21"/>
        </w:rPr>
      </w:pPr>
      <w:r w:rsidRPr="005974B8">
        <w:rPr>
          <w:rFonts w:ascii="Arial" w:hAnsi="Arial" w:cs="Arial"/>
          <w:sz w:val="21"/>
          <w:szCs w:val="21"/>
        </w:rPr>
        <w:t xml:space="preserve">B.1. </w:t>
      </w:r>
      <w:r w:rsidRPr="005974B8">
        <w:rPr>
          <w:rFonts w:ascii="Arial" w:hAnsi="Arial" w:cs="Arial"/>
          <w:sz w:val="21"/>
          <w:szCs w:val="21"/>
          <w:u w:val="single"/>
        </w:rPr>
        <w:t>Requisitos para personas físicas</w:t>
      </w:r>
    </w:p>
    <w:p w:rsidR="00FD457A" w:rsidRPr="005974B8" w:rsidRDefault="00FD457A" w:rsidP="00FD457A">
      <w:pPr>
        <w:pStyle w:val="Prrafodelista"/>
        <w:numPr>
          <w:ilvl w:val="0"/>
          <w:numId w:val="29"/>
        </w:numPr>
        <w:autoSpaceDE w:val="0"/>
        <w:autoSpaceDN w:val="0"/>
        <w:adjustRightInd w:val="0"/>
        <w:spacing w:before="120"/>
        <w:jc w:val="both"/>
        <w:rPr>
          <w:rFonts w:cs="Arial"/>
          <w:sz w:val="21"/>
          <w:szCs w:val="21"/>
        </w:rPr>
      </w:pPr>
      <w:r w:rsidRPr="005974B8">
        <w:rPr>
          <w:rFonts w:cs="Arial"/>
          <w:sz w:val="21"/>
          <w:szCs w:val="21"/>
        </w:rPr>
        <w:t>Acreditar nombre completo, fecha de nacimiento, nacionalidad, profesión, domicilio real en la República Argentina, estado civil, tipo y número de documento de identidad, acompañando fotocopia autenticada del mismo.</w:t>
      </w:r>
    </w:p>
    <w:p w:rsidR="00FD457A" w:rsidRPr="005974B8" w:rsidRDefault="00FD457A" w:rsidP="00FD457A">
      <w:pPr>
        <w:pStyle w:val="Prrafodelista"/>
        <w:numPr>
          <w:ilvl w:val="0"/>
          <w:numId w:val="29"/>
        </w:numPr>
        <w:autoSpaceDE w:val="0"/>
        <w:autoSpaceDN w:val="0"/>
        <w:adjustRightInd w:val="0"/>
        <w:spacing w:before="120"/>
        <w:jc w:val="both"/>
        <w:rPr>
          <w:rFonts w:cs="Arial"/>
          <w:sz w:val="21"/>
          <w:szCs w:val="21"/>
        </w:rPr>
      </w:pPr>
      <w:r w:rsidRPr="005974B8">
        <w:rPr>
          <w:rFonts w:cs="Arial"/>
          <w:sz w:val="21"/>
          <w:szCs w:val="21"/>
        </w:rPr>
        <w:t>Estar registradas en los organismos impositivos y previsionales nacionales, debiendo acompañar las constancias correspondientes y los certificados de libre deuda expedidos por los organismos pertinentes.</w:t>
      </w:r>
    </w:p>
    <w:p w:rsidR="00FD457A" w:rsidRPr="005974B8" w:rsidRDefault="00FD457A" w:rsidP="00FD457A">
      <w:pPr>
        <w:pStyle w:val="Prrafodelista"/>
        <w:numPr>
          <w:ilvl w:val="0"/>
          <w:numId w:val="29"/>
        </w:numPr>
        <w:autoSpaceDE w:val="0"/>
        <w:autoSpaceDN w:val="0"/>
        <w:adjustRightInd w:val="0"/>
        <w:spacing w:before="120"/>
        <w:jc w:val="both"/>
        <w:rPr>
          <w:rFonts w:cs="Arial"/>
          <w:sz w:val="21"/>
          <w:szCs w:val="21"/>
        </w:rPr>
      </w:pPr>
      <w:r w:rsidRPr="005974B8">
        <w:rPr>
          <w:rFonts w:cs="Arial"/>
          <w:sz w:val="21"/>
          <w:szCs w:val="21"/>
        </w:rPr>
        <w:t>Presentar una declaración que contenga la manifestación propietaria sobre bienes inmuebles y muebles registrables.</w:t>
      </w:r>
    </w:p>
    <w:p w:rsidR="00FD457A" w:rsidRPr="005974B8" w:rsidRDefault="00FD457A" w:rsidP="00FD457A">
      <w:pPr>
        <w:pStyle w:val="Prrafodelista"/>
        <w:numPr>
          <w:ilvl w:val="0"/>
          <w:numId w:val="29"/>
        </w:numPr>
        <w:autoSpaceDE w:val="0"/>
        <w:autoSpaceDN w:val="0"/>
        <w:adjustRightInd w:val="0"/>
        <w:spacing w:before="120"/>
        <w:jc w:val="both"/>
        <w:rPr>
          <w:rFonts w:cs="Arial"/>
          <w:sz w:val="21"/>
          <w:szCs w:val="21"/>
        </w:rPr>
      </w:pPr>
      <w:r w:rsidRPr="005974B8">
        <w:rPr>
          <w:rFonts w:cs="Arial"/>
          <w:sz w:val="21"/>
          <w:szCs w:val="21"/>
        </w:rPr>
        <w:t>Acompañar certificado de reincidencia expedido por la Policía Federal Argentina.</w:t>
      </w:r>
    </w:p>
    <w:p w:rsidR="00FD457A" w:rsidRPr="005974B8" w:rsidRDefault="00FD457A" w:rsidP="00FD457A">
      <w:pPr>
        <w:autoSpaceDE w:val="0"/>
        <w:autoSpaceDN w:val="0"/>
        <w:adjustRightInd w:val="0"/>
        <w:spacing w:before="120"/>
        <w:jc w:val="both"/>
        <w:rPr>
          <w:rFonts w:ascii="Arial" w:hAnsi="Arial" w:cs="Arial"/>
          <w:sz w:val="21"/>
          <w:szCs w:val="21"/>
        </w:rPr>
      </w:pPr>
      <w:r w:rsidRPr="005974B8">
        <w:rPr>
          <w:rFonts w:ascii="Arial" w:hAnsi="Arial" w:cs="Arial"/>
          <w:sz w:val="21"/>
          <w:szCs w:val="21"/>
        </w:rPr>
        <w:t xml:space="preserve">B.2. </w:t>
      </w:r>
      <w:r w:rsidRPr="005974B8">
        <w:rPr>
          <w:rFonts w:ascii="Arial" w:hAnsi="Arial" w:cs="Arial"/>
          <w:sz w:val="21"/>
          <w:szCs w:val="21"/>
          <w:u w:val="single"/>
        </w:rPr>
        <w:t>Requisitos para personas jurídicas</w:t>
      </w:r>
    </w:p>
    <w:p w:rsidR="00FD457A" w:rsidRPr="005974B8" w:rsidRDefault="00FD457A" w:rsidP="00FD457A">
      <w:pPr>
        <w:pStyle w:val="Prrafodelista"/>
        <w:numPr>
          <w:ilvl w:val="0"/>
          <w:numId w:val="29"/>
        </w:numPr>
        <w:autoSpaceDE w:val="0"/>
        <w:autoSpaceDN w:val="0"/>
        <w:adjustRightInd w:val="0"/>
        <w:spacing w:before="120"/>
        <w:jc w:val="both"/>
        <w:rPr>
          <w:rFonts w:cs="Arial"/>
          <w:sz w:val="21"/>
          <w:szCs w:val="21"/>
        </w:rPr>
      </w:pPr>
      <w:r w:rsidRPr="005974B8">
        <w:rPr>
          <w:rFonts w:cs="Arial"/>
          <w:sz w:val="21"/>
          <w:szCs w:val="21"/>
        </w:rPr>
        <w:t>Presentar copia legalizada del acta constitutiva y estatuto o contrato social, según corresponda, inscriptos en el registro u órgano de contralor respectivo con su correspondiente número de inscripción, debiendo encuadrarse en las leyes correspondientes a la entidad que se trate.</w:t>
      </w:r>
    </w:p>
    <w:p w:rsidR="00FD457A" w:rsidRPr="005974B8" w:rsidRDefault="00FD457A" w:rsidP="00FD457A">
      <w:pPr>
        <w:pStyle w:val="Prrafodelista"/>
        <w:numPr>
          <w:ilvl w:val="0"/>
          <w:numId w:val="29"/>
        </w:numPr>
        <w:autoSpaceDE w:val="0"/>
        <w:autoSpaceDN w:val="0"/>
        <w:adjustRightInd w:val="0"/>
        <w:spacing w:before="120"/>
        <w:jc w:val="both"/>
        <w:rPr>
          <w:rFonts w:cs="Arial"/>
          <w:sz w:val="21"/>
          <w:szCs w:val="21"/>
        </w:rPr>
      </w:pPr>
      <w:r w:rsidRPr="005974B8">
        <w:rPr>
          <w:rFonts w:cs="Arial"/>
          <w:sz w:val="21"/>
          <w:szCs w:val="21"/>
        </w:rPr>
        <w:t>En el caso de presentarse una Persona Jurídica Extranjera deberá cumplimentar lo establecido en la Sección XV Ley N° 19.550 “De las Sociedades Constituidas en el Extranjero”, así como también las disposiciones de la Inspección General de Justicia (IGJ), aceptándose la presentación de los estatutos de origen debidamente certificados y traducidos.</w:t>
      </w:r>
    </w:p>
    <w:p w:rsidR="00FD457A" w:rsidRPr="005974B8" w:rsidRDefault="00FD457A" w:rsidP="00FD457A">
      <w:pPr>
        <w:pStyle w:val="Prrafodelista"/>
        <w:numPr>
          <w:ilvl w:val="0"/>
          <w:numId w:val="29"/>
        </w:numPr>
        <w:autoSpaceDE w:val="0"/>
        <w:autoSpaceDN w:val="0"/>
        <w:adjustRightInd w:val="0"/>
        <w:spacing w:before="120"/>
        <w:jc w:val="both"/>
        <w:rPr>
          <w:rFonts w:cs="Arial"/>
          <w:sz w:val="21"/>
          <w:szCs w:val="21"/>
        </w:rPr>
      </w:pPr>
      <w:r w:rsidRPr="005974B8">
        <w:rPr>
          <w:rFonts w:cs="Arial"/>
          <w:sz w:val="21"/>
          <w:szCs w:val="21"/>
        </w:rPr>
        <w:lastRenderedPageBreak/>
        <w:t>Acreditar la personería y ejercicio de su representación legal con la presentación de la siguiente documentación, según corresponda para cada caso:</w:t>
      </w:r>
    </w:p>
    <w:p w:rsidR="00FD457A" w:rsidRPr="005974B8" w:rsidRDefault="00FD457A" w:rsidP="00FD457A">
      <w:pPr>
        <w:pStyle w:val="Prrafodelista"/>
        <w:numPr>
          <w:ilvl w:val="0"/>
          <w:numId w:val="30"/>
        </w:numPr>
        <w:autoSpaceDE w:val="0"/>
        <w:autoSpaceDN w:val="0"/>
        <w:adjustRightInd w:val="0"/>
        <w:spacing w:before="120"/>
        <w:jc w:val="both"/>
        <w:rPr>
          <w:rFonts w:cs="Arial"/>
          <w:sz w:val="21"/>
          <w:szCs w:val="21"/>
        </w:rPr>
      </w:pPr>
      <w:r w:rsidRPr="005974B8">
        <w:rPr>
          <w:rFonts w:cs="Arial"/>
          <w:sz w:val="21"/>
          <w:szCs w:val="21"/>
          <w:u w:val="single"/>
        </w:rPr>
        <w:t>Sociedades Colectivas, de Responsabilidad Limitada y en Comandita Simple</w:t>
      </w:r>
      <w:r w:rsidRPr="005974B8">
        <w:rPr>
          <w:rFonts w:cs="Arial"/>
          <w:sz w:val="21"/>
          <w:szCs w:val="21"/>
        </w:rPr>
        <w:t>: Fotocopia certificada y legalizada, en su caso, de la última modificación del Contrato Social donde conste la designación de el o los socios administradores, gerentes o comanditados que ejercen dicha representación y su carácter de individual, conjunta o indistinta.</w:t>
      </w:r>
    </w:p>
    <w:p w:rsidR="00FD457A" w:rsidRPr="005974B8" w:rsidRDefault="00FD457A" w:rsidP="00FD457A">
      <w:pPr>
        <w:pStyle w:val="Prrafodelista"/>
        <w:numPr>
          <w:ilvl w:val="0"/>
          <w:numId w:val="30"/>
        </w:numPr>
        <w:autoSpaceDE w:val="0"/>
        <w:autoSpaceDN w:val="0"/>
        <w:adjustRightInd w:val="0"/>
        <w:spacing w:before="120"/>
        <w:jc w:val="both"/>
        <w:rPr>
          <w:rFonts w:cs="Arial"/>
          <w:sz w:val="21"/>
          <w:szCs w:val="21"/>
        </w:rPr>
      </w:pPr>
      <w:r w:rsidRPr="005974B8">
        <w:rPr>
          <w:rFonts w:cs="Arial"/>
          <w:sz w:val="21"/>
          <w:szCs w:val="21"/>
          <w:u w:val="single"/>
        </w:rPr>
        <w:t>Sociedades por Acciones</w:t>
      </w:r>
      <w:r w:rsidRPr="005974B8">
        <w:rPr>
          <w:rFonts w:cs="Arial"/>
          <w:sz w:val="21"/>
          <w:szCs w:val="21"/>
        </w:rPr>
        <w:t>: Fotocopia certificada y legalizada, en su caso, del acta de asamblea inscripta en el organismo de contralor correspondiente, por la que se designe al Directorio de conformidad a las disposiciones estatutarias y el acta de directorio con la distribución de cargos correspondiente.</w:t>
      </w:r>
    </w:p>
    <w:p w:rsidR="00FD457A" w:rsidRPr="005974B8" w:rsidRDefault="00FD457A" w:rsidP="00FD457A">
      <w:pPr>
        <w:pStyle w:val="Prrafodelista"/>
        <w:numPr>
          <w:ilvl w:val="0"/>
          <w:numId w:val="30"/>
        </w:numPr>
        <w:autoSpaceDE w:val="0"/>
        <w:autoSpaceDN w:val="0"/>
        <w:adjustRightInd w:val="0"/>
        <w:spacing w:before="120"/>
        <w:jc w:val="both"/>
        <w:rPr>
          <w:rFonts w:cs="Arial"/>
          <w:sz w:val="21"/>
          <w:szCs w:val="21"/>
        </w:rPr>
      </w:pPr>
      <w:r w:rsidRPr="005974B8">
        <w:rPr>
          <w:rFonts w:cs="Arial"/>
          <w:sz w:val="21"/>
          <w:szCs w:val="21"/>
          <w:u w:val="single"/>
        </w:rPr>
        <w:t>Entidades Cooperativas</w:t>
      </w:r>
      <w:r w:rsidRPr="005974B8">
        <w:rPr>
          <w:rFonts w:cs="Arial"/>
          <w:sz w:val="21"/>
          <w:szCs w:val="21"/>
        </w:rPr>
        <w:t>: Fotocopia certificada y legalizada, en su caso, del acta de designación del consejo de administración o de los gerentes con funciones ejecutivas, si los hubiere.</w:t>
      </w:r>
    </w:p>
    <w:p w:rsidR="00FD457A" w:rsidRPr="005974B8" w:rsidRDefault="00FD457A" w:rsidP="00FD457A">
      <w:pPr>
        <w:autoSpaceDE w:val="0"/>
        <w:autoSpaceDN w:val="0"/>
        <w:adjustRightInd w:val="0"/>
        <w:spacing w:before="120"/>
        <w:jc w:val="both"/>
        <w:rPr>
          <w:rFonts w:ascii="Arial" w:hAnsi="Arial" w:cs="Arial"/>
          <w:bCs/>
          <w:sz w:val="21"/>
          <w:szCs w:val="21"/>
        </w:rPr>
      </w:pPr>
      <w:r w:rsidRPr="005974B8">
        <w:rPr>
          <w:rFonts w:ascii="Arial" w:hAnsi="Arial" w:cs="Arial"/>
          <w:bCs/>
          <w:sz w:val="21"/>
          <w:szCs w:val="21"/>
        </w:rPr>
        <w:t xml:space="preserve">B.3. </w:t>
      </w:r>
      <w:r w:rsidRPr="005974B8">
        <w:rPr>
          <w:rFonts w:ascii="Arial" w:hAnsi="Arial" w:cs="Arial"/>
          <w:bCs/>
          <w:sz w:val="21"/>
          <w:szCs w:val="21"/>
          <w:u w:val="single"/>
        </w:rPr>
        <w:t>Requisitos para Consorcios y Uniones Transitorias de Empresas</w:t>
      </w:r>
    </w:p>
    <w:p w:rsidR="00FD457A" w:rsidRPr="005974B8" w:rsidRDefault="00FD457A" w:rsidP="00FD457A">
      <w:pPr>
        <w:autoSpaceDE w:val="0"/>
        <w:autoSpaceDN w:val="0"/>
        <w:adjustRightInd w:val="0"/>
        <w:spacing w:before="120"/>
        <w:jc w:val="both"/>
        <w:rPr>
          <w:rFonts w:ascii="Arial" w:hAnsi="Arial" w:cs="Arial"/>
          <w:sz w:val="21"/>
          <w:szCs w:val="21"/>
        </w:rPr>
      </w:pPr>
      <w:r w:rsidRPr="005974B8">
        <w:rPr>
          <w:rFonts w:ascii="Arial" w:hAnsi="Arial" w:cs="Arial"/>
          <w:sz w:val="21"/>
          <w:szCs w:val="21"/>
        </w:rPr>
        <w:t>Los socios deberán cumplir los requisitos indicados para Personas Físicas o Jurídicas, según corresponda. Además, deberán cumplimentar los siguientes requisitos:</w:t>
      </w:r>
    </w:p>
    <w:p w:rsidR="00FD457A" w:rsidRPr="005974B8" w:rsidRDefault="00FD457A" w:rsidP="00FD457A">
      <w:pPr>
        <w:pStyle w:val="Prrafodelista"/>
        <w:numPr>
          <w:ilvl w:val="0"/>
          <w:numId w:val="31"/>
        </w:numPr>
        <w:autoSpaceDE w:val="0"/>
        <w:autoSpaceDN w:val="0"/>
        <w:adjustRightInd w:val="0"/>
        <w:spacing w:before="120"/>
        <w:jc w:val="both"/>
        <w:rPr>
          <w:rFonts w:cs="Arial"/>
          <w:sz w:val="21"/>
          <w:szCs w:val="21"/>
        </w:rPr>
      </w:pPr>
      <w:r w:rsidRPr="005974B8">
        <w:rPr>
          <w:rFonts w:cs="Arial"/>
          <w:sz w:val="21"/>
          <w:szCs w:val="21"/>
        </w:rPr>
        <w:t>Acompañar el compromiso de constitución de Consorcio o UTE o en trámite de inscripción en su caso, conforme a los recaudos exigidos por la legislación vigente, ello sin perjuicio de adjuntar la documentación correspondiente a cada una de las firmas integrantes conforme lo estipulado en el apartado siguiente.</w:t>
      </w:r>
    </w:p>
    <w:p w:rsidR="00FD457A" w:rsidRPr="005974B8" w:rsidRDefault="00FD457A" w:rsidP="00FD457A">
      <w:pPr>
        <w:pStyle w:val="Prrafodelista"/>
        <w:numPr>
          <w:ilvl w:val="0"/>
          <w:numId w:val="31"/>
        </w:numPr>
        <w:autoSpaceDE w:val="0"/>
        <w:autoSpaceDN w:val="0"/>
        <w:adjustRightInd w:val="0"/>
        <w:spacing w:before="120"/>
        <w:jc w:val="both"/>
        <w:rPr>
          <w:rFonts w:cs="Arial"/>
          <w:sz w:val="21"/>
          <w:szCs w:val="21"/>
        </w:rPr>
      </w:pPr>
      <w:r w:rsidRPr="005974B8">
        <w:rPr>
          <w:rFonts w:cs="Arial"/>
          <w:sz w:val="21"/>
          <w:szCs w:val="21"/>
        </w:rPr>
        <w:t>Unificar la personería otorgando poder especial al o los representantes comunes con facultades suficientes para actuar, obligar y responsabilizar a todos y cada uno de los integrantes en el trámite licitatorio y con validez a los efectos de la adjudicación.</w:t>
      </w:r>
    </w:p>
    <w:p w:rsidR="00FD457A" w:rsidRPr="005974B8" w:rsidRDefault="00FD457A" w:rsidP="00FD457A">
      <w:pPr>
        <w:pStyle w:val="Prrafodelista"/>
        <w:numPr>
          <w:ilvl w:val="0"/>
          <w:numId w:val="31"/>
        </w:numPr>
        <w:autoSpaceDE w:val="0"/>
        <w:autoSpaceDN w:val="0"/>
        <w:adjustRightInd w:val="0"/>
        <w:spacing w:before="120"/>
        <w:jc w:val="both"/>
        <w:rPr>
          <w:rFonts w:cs="Arial"/>
          <w:sz w:val="21"/>
          <w:szCs w:val="21"/>
        </w:rPr>
      </w:pPr>
      <w:r w:rsidRPr="005974B8">
        <w:rPr>
          <w:rFonts w:cs="Arial"/>
          <w:sz w:val="21"/>
          <w:szCs w:val="21"/>
        </w:rPr>
        <w:t>Asimismo deberá presentar copia certificada y legalizada, en su caso, del acta de los respectivos órganos societarios de las firmas integrantes de la que surja la decisión de presentarse en la Licitación y la designación de los referidos representantes. Para el caso de empresas extranjeras, se deberá presentar el instrumento que se otorga en el país de origen de la empresa participante, que deje expresa constancia de lo solicitado.</w:t>
      </w:r>
    </w:p>
    <w:p w:rsidR="00FD457A" w:rsidRPr="005974B8" w:rsidRDefault="00FD457A" w:rsidP="00FD457A">
      <w:pPr>
        <w:pStyle w:val="Prrafodelista"/>
        <w:numPr>
          <w:ilvl w:val="0"/>
          <w:numId w:val="31"/>
        </w:numPr>
        <w:autoSpaceDE w:val="0"/>
        <w:autoSpaceDN w:val="0"/>
        <w:adjustRightInd w:val="0"/>
        <w:spacing w:before="120"/>
        <w:jc w:val="both"/>
        <w:rPr>
          <w:rFonts w:cs="Arial"/>
          <w:sz w:val="21"/>
          <w:szCs w:val="21"/>
        </w:rPr>
      </w:pPr>
      <w:r w:rsidRPr="005974B8">
        <w:rPr>
          <w:rFonts w:cs="Arial"/>
          <w:sz w:val="21"/>
          <w:szCs w:val="21"/>
        </w:rPr>
        <w:t>Declarar expresamente en su carta de presentación y en los poderes acordados al representante común que cada uno de los integrantes queda obligado ilimitada y solidariamente por toda y cualquier obligación o responsabilidad emergente de la presentación de la Oferta y la entrega de la Garantía de Cumplimiento del mismo.</w:t>
      </w:r>
    </w:p>
    <w:p w:rsidR="00FD457A" w:rsidRPr="005974B8" w:rsidRDefault="00FD457A" w:rsidP="00FD457A">
      <w:pPr>
        <w:pStyle w:val="Prrafodelista"/>
        <w:numPr>
          <w:ilvl w:val="0"/>
          <w:numId w:val="31"/>
        </w:numPr>
        <w:autoSpaceDE w:val="0"/>
        <w:autoSpaceDN w:val="0"/>
        <w:adjustRightInd w:val="0"/>
        <w:spacing w:before="120"/>
        <w:jc w:val="both"/>
        <w:rPr>
          <w:rFonts w:cs="Arial"/>
          <w:sz w:val="21"/>
          <w:szCs w:val="21"/>
        </w:rPr>
      </w:pPr>
      <w:r w:rsidRPr="005974B8">
        <w:rPr>
          <w:rFonts w:cs="Arial"/>
          <w:sz w:val="21"/>
          <w:szCs w:val="21"/>
        </w:rPr>
        <w:t>Presentar el proyecto de acta constitutiva y estatuto propuesto, para el caso de tratarse de una Unión Transitoria de Empresas en formación y declaración de solidaridad por toda y cualquier obligación contractual por el plazo de duración del Contrato.</w:t>
      </w:r>
    </w:p>
    <w:p w:rsidR="00FD457A" w:rsidRPr="005974B8" w:rsidRDefault="00FD457A" w:rsidP="00FD457A">
      <w:pPr>
        <w:pStyle w:val="Prrafodelista"/>
        <w:numPr>
          <w:ilvl w:val="0"/>
          <w:numId w:val="31"/>
        </w:numPr>
        <w:autoSpaceDE w:val="0"/>
        <w:autoSpaceDN w:val="0"/>
        <w:adjustRightInd w:val="0"/>
        <w:spacing w:before="120"/>
        <w:jc w:val="both"/>
        <w:rPr>
          <w:rFonts w:cs="Arial"/>
          <w:sz w:val="21"/>
          <w:szCs w:val="21"/>
        </w:rPr>
      </w:pPr>
      <w:r w:rsidRPr="005974B8">
        <w:rPr>
          <w:rFonts w:cs="Arial"/>
          <w:sz w:val="21"/>
          <w:szCs w:val="21"/>
        </w:rPr>
        <w:t>Indicar la participación de cada uno de los socios en el Consorcio o UTE. Una vez presentadas las ofertas, la participación en los consorcios solo podrá ser variada con consentimiento previo de SOFSE.</w:t>
      </w:r>
    </w:p>
    <w:p w:rsidR="00FD457A" w:rsidRPr="005974B8" w:rsidRDefault="00FD457A" w:rsidP="00FD457A">
      <w:pPr>
        <w:autoSpaceDE w:val="0"/>
        <w:autoSpaceDN w:val="0"/>
        <w:adjustRightInd w:val="0"/>
        <w:spacing w:before="120"/>
        <w:jc w:val="both"/>
        <w:rPr>
          <w:rFonts w:ascii="Arial" w:hAnsi="Arial" w:cs="Arial"/>
          <w:sz w:val="21"/>
          <w:szCs w:val="21"/>
        </w:rPr>
      </w:pPr>
      <w:r w:rsidRPr="005974B8">
        <w:rPr>
          <w:rFonts w:ascii="Arial" w:hAnsi="Arial" w:cs="Arial"/>
          <w:b/>
          <w:sz w:val="21"/>
          <w:szCs w:val="21"/>
        </w:rPr>
        <w:t>C</w:t>
      </w:r>
      <w:r w:rsidRPr="005974B8">
        <w:rPr>
          <w:rFonts w:ascii="Arial" w:hAnsi="Arial" w:cs="Arial"/>
          <w:sz w:val="21"/>
          <w:szCs w:val="21"/>
        </w:rPr>
        <w:t xml:space="preserve">. </w:t>
      </w:r>
      <w:r w:rsidRPr="005974B8">
        <w:rPr>
          <w:rFonts w:ascii="Arial" w:hAnsi="Arial" w:cs="Arial"/>
          <w:b/>
          <w:sz w:val="21"/>
          <w:szCs w:val="21"/>
          <w:u w:val="single"/>
        </w:rPr>
        <w:t>DOCUMENTACIÓN INHERENTE A LA CAPACIDAD ECONOMICA FINANCIERA</w:t>
      </w:r>
    </w:p>
    <w:p w:rsidR="00FD457A" w:rsidRPr="005974B8" w:rsidRDefault="00FD457A" w:rsidP="00FD457A">
      <w:pPr>
        <w:pStyle w:val="Prrafodelista"/>
        <w:spacing w:before="120"/>
        <w:ind w:left="0"/>
        <w:jc w:val="both"/>
        <w:rPr>
          <w:rFonts w:cs="Arial"/>
          <w:sz w:val="21"/>
          <w:szCs w:val="21"/>
        </w:rPr>
      </w:pPr>
      <w:r w:rsidRPr="005974B8">
        <w:rPr>
          <w:rFonts w:cs="Arial"/>
          <w:sz w:val="21"/>
          <w:szCs w:val="21"/>
        </w:rPr>
        <w:t>No se requiere la presentación junto a la OFERTA, pero el OFERENTE toma conocimiento y acepta que SOFSE se encuentra facultada a solicitar previo a la adjudicación o durante la ejecución de la contratación total o parcialmente la información que sobre el particular se indica en el PBC.</w:t>
      </w:r>
    </w:p>
    <w:p w:rsidR="00FD457A" w:rsidRPr="005974B8" w:rsidRDefault="00FD457A" w:rsidP="00FD457A">
      <w:pPr>
        <w:autoSpaceDE w:val="0"/>
        <w:autoSpaceDN w:val="0"/>
        <w:adjustRightInd w:val="0"/>
        <w:spacing w:before="120"/>
        <w:jc w:val="both"/>
        <w:rPr>
          <w:rFonts w:ascii="Arial" w:hAnsi="Arial" w:cs="Arial"/>
          <w:bCs/>
          <w:sz w:val="21"/>
          <w:szCs w:val="21"/>
        </w:rPr>
      </w:pPr>
      <w:r w:rsidRPr="005974B8">
        <w:rPr>
          <w:rFonts w:ascii="Arial" w:hAnsi="Arial" w:cs="Arial"/>
          <w:b/>
          <w:bCs/>
          <w:sz w:val="21"/>
          <w:szCs w:val="21"/>
        </w:rPr>
        <w:t>D</w:t>
      </w:r>
      <w:r w:rsidRPr="005974B8">
        <w:rPr>
          <w:rFonts w:ascii="Arial" w:hAnsi="Arial" w:cs="Arial"/>
          <w:bCs/>
          <w:sz w:val="21"/>
          <w:szCs w:val="21"/>
        </w:rPr>
        <w:t xml:space="preserve">. </w:t>
      </w:r>
      <w:r w:rsidRPr="005974B8">
        <w:rPr>
          <w:rFonts w:ascii="Arial" w:hAnsi="Arial" w:cs="Arial"/>
          <w:b/>
          <w:bCs/>
          <w:sz w:val="21"/>
          <w:szCs w:val="21"/>
          <w:u w:val="single"/>
        </w:rPr>
        <w:t>DOCUMENTACIÓN INHERENTE A LA CAPACIDAD TÉCNICA</w:t>
      </w:r>
    </w:p>
    <w:p w:rsidR="00FD457A" w:rsidRPr="005974B8" w:rsidRDefault="00FD457A" w:rsidP="00DA0B45">
      <w:pPr>
        <w:pStyle w:val="Prrafodelista"/>
        <w:numPr>
          <w:ilvl w:val="0"/>
          <w:numId w:val="31"/>
        </w:numPr>
        <w:autoSpaceDE w:val="0"/>
        <w:autoSpaceDN w:val="0"/>
        <w:adjustRightInd w:val="0"/>
        <w:spacing w:before="120"/>
        <w:jc w:val="both"/>
        <w:rPr>
          <w:rFonts w:cs="Arial"/>
          <w:bCs/>
          <w:sz w:val="21"/>
          <w:szCs w:val="21"/>
        </w:rPr>
      </w:pPr>
      <w:r w:rsidRPr="005974B8">
        <w:rPr>
          <w:rFonts w:cs="Arial"/>
          <w:bCs/>
          <w:sz w:val="21"/>
          <w:szCs w:val="21"/>
        </w:rPr>
        <w:t>Detalle de Compromisos Actuales Adjudicados o Contratados.</w:t>
      </w:r>
    </w:p>
    <w:p w:rsidR="00FD457A" w:rsidRPr="005974B8" w:rsidRDefault="00FD457A" w:rsidP="00FD457A">
      <w:pPr>
        <w:pStyle w:val="Prrafodelista"/>
        <w:numPr>
          <w:ilvl w:val="0"/>
          <w:numId w:val="31"/>
        </w:numPr>
        <w:autoSpaceDE w:val="0"/>
        <w:autoSpaceDN w:val="0"/>
        <w:adjustRightInd w:val="0"/>
        <w:spacing w:before="120"/>
        <w:jc w:val="both"/>
        <w:rPr>
          <w:rFonts w:cs="Arial"/>
          <w:bCs/>
          <w:sz w:val="21"/>
          <w:szCs w:val="21"/>
        </w:rPr>
      </w:pPr>
      <w:r w:rsidRPr="005974B8">
        <w:rPr>
          <w:rFonts w:cs="Arial"/>
          <w:bCs/>
          <w:sz w:val="21"/>
          <w:szCs w:val="21"/>
        </w:rPr>
        <w:t>Representante Técnico Propuesto. Nominación, Aceptación</w:t>
      </w:r>
      <w:r w:rsidR="00DA0B45" w:rsidRPr="005974B8">
        <w:rPr>
          <w:rFonts w:cs="Arial"/>
          <w:bCs/>
          <w:sz w:val="21"/>
          <w:szCs w:val="21"/>
        </w:rPr>
        <w:t xml:space="preserve"> del profesional, Antecedentes.</w:t>
      </w:r>
    </w:p>
    <w:p w:rsidR="00FD457A" w:rsidRPr="005974B8" w:rsidRDefault="00FD457A" w:rsidP="00FD457A">
      <w:pPr>
        <w:pStyle w:val="Prrafodelista"/>
        <w:numPr>
          <w:ilvl w:val="0"/>
          <w:numId w:val="31"/>
        </w:numPr>
        <w:autoSpaceDE w:val="0"/>
        <w:autoSpaceDN w:val="0"/>
        <w:adjustRightInd w:val="0"/>
        <w:spacing w:before="120"/>
        <w:jc w:val="both"/>
        <w:rPr>
          <w:rFonts w:cs="Arial"/>
          <w:bCs/>
          <w:sz w:val="21"/>
          <w:szCs w:val="21"/>
        </w:rPr>
      </w:pPr>
      <w:r w:rsidRPr="005974B8">
        <w:rPr>
          <w:rFonts w:cs="Arial"/>
          <w:bCs/>
          <w:sz w:val="21"/>
          <w:szCs w:val="21"/>
        </w:rPr>
        <w:t>Estructura y Organización Propuesta. Antecedentes.</w:t>
      </w:r>
    </w:p>
    <w:p w:rsidR="00FD457A" w:rsidRPr="005974B8" w:rsidRDefault="00FD457A" w:rsidP="00FD457A">
      <w:pPr>
        <w:pStyle w:val="Prrafodelista"/>
        <w:numPr>
          <w:ilvl w:val="0"/>
          <w:numId w:val="31"/>
        </w:numPr>
        <w:autoSpaceDE w:val="0"/>
        <w:autoSpaceDN w:val="0"/>
        <w:adjustRightInd w:val="0"/>
        <w:spacing w:before="120"/>
        <w:jc w:val="both"/>
        <w:rPr>
          <w:rFonts w:cs="Arial"/>
          <w:bCs/>
          <w:sz w:val="21"/>
          <w:szCs w:val="21"/>
        </w:rPr>
      </w:pPr>
      <w:r w:rsidRPr="005974B8">
        <w:rPr>
          <w:rFonts w:cs="Arial"/>
          <w:bCs/>
          <w:sz w:val="21"/>
          <w:szCs w:val="21"/>
        </w:rPr>
        <w:lastRenderedPageBreak/>
        <w:t>Equipamiento Propuesto. Compromisos.</w:t>
      </w:r>
    </w:p>
    <w:p w:rsidR="00FD457A" w:rsidRDefault="00FD457A" w:rsidP="00FD457A">
      <w:pPr>
        <w:pStyle w:val="Prrafodelista"/>
        <w:numPr>
          <w:ilvl w:val="0"/>
          <w:numId w:val="31"/>
        </w:numPr>
        <w:autoSpaceDE w:val="0"/>
        <w:autoSpaceDN w:val="0"/>
        <w:adjustRightInd w:val="0"/>
        <w:spacing w:before="120"/>
        <w:jc w:val="both"/>
        <w:rPr>
          <w:rFonts w:cs="Arial"/>
          <w:bCs/>
          <w:sz w:val="21"/>
          <w:szCs w:val="21"/>
        </w:rPr>
      </w:pPr>
      <w:r w:rsidRPr="005974B8">
        <w:rPr>
          <w:rFonts w:cs="Arial"/>
          <w:bCs/>
          <w:sz w:val="21"/>
          <w:szCs w:val="21"/>
        </w:rPr>
        <w:t>Materiales. Insumos.</w:t>
      </w:r>
    </w:p>
    <w:p w:rsidR="00D90CBF" w:rsidRPr="005974B8" w:rsidRDefault="00D90CBF" w:rsidP="00FD457A">
      <w:pPr>
        <w:pStyle w:val="Prrafodelista"/>
        <w:numPr>
          <w:ilvl w:val="0"/>
          <w:numId w:val="31"/>
        </w:numPr>
        <w:autoSpaceDE w:val="0"/>
        <w:autoSpaceDN w:val="0"/>
        <w:adjustRightInd w:val="0"/>
        <w:spacing w:before="120"/>
        <w:jc w:val="both"/>
        <w:rPr>
          <w:rFonts w:cs="Arial"/>
          <w:bCs/>
          <w:sz w:val="21"/>
          <w:szCs w:val="21"/>
        </w:rPr>
      </w:pPr>
      <w:r>
        <w:rPr>
          <w:rFonts w:cs="Arial"/>
          <w:bCs/>
          <w:sz w:val="22"/>
        </w:rPr>
        <w:t>Detalle de Experiencia en Prestaciones de Naturaleza, Complejidad y Volumen similar en los últimos diez (10) años</w:t>
      </w:r>
      <w:bookmarkStart w:id="7" w:name="_GoBack"/>
      <w:bookmarkEnd w:id="7"/>
    </w:p>
    <w:p w:rsidR="00FD457A" w:rsidRPr="005974B8" w:rsidRDefault="00FD457A" w:rsidP="00FD457A">
      <w:pPr>
        <w:autoSpaceDE w:val="0"/>
        <w:autoSpaceDN w:val="0"/>
        <w:adjustRightInd w:val="0"/>
        <w:spacing w:before="120"/>
        <w:jc w:val="both"/>
        <w:rPr>
          <w:rFonts w:ascii="Arial" w:hAnsi="Arial" w:cs="Arial"/>
          <w:bCs/>
          <w:sz w:val="21"/>
          <w:szCs w:val="21"/>
        </w:rPr>
      </w:pPr>
      <w:r w:rsidRPr="005974B8">
        <w:rPr>
          <w:rFonts w:ascii="Arial" w:hAnsi="Arial" w:cs="Arial"/>
          <w:b/>
          <w:bCs/>
          <w:sz w:val="21"/>
          <w:szCs w:val="21"/>
        </w:rPr>
        <w:t>E</w:t>
      </w:r>
      <w:r w:rsidRPr="005974B8">
        <w:rPr>
          <w:rFonts w:ascii="Arial" w:hAnsi="Arial" w:cs="Arial"/>
          <w:bCs/>
          <w:sz w:val="21"/>
          <w:szCs w:val="21"/>
        </w:rPr>
        <w:t xml:space="preserve">. </w:t>
      </w:r>
      <w:r w:rsidRPr="005974B8">
        <w:rPr>
          <w:rFonts w:ascii="Arial" w:hAnsi="Arial" w:cs="Arial"/>
          <w:b/>
          <w:bCs/>
          <w:sz w:val="21"/>
          <w:szCs w:val="21"/>
          <w:u w:val="single"/>
        </w:rPr>
        <w:t>DOCUMENTACIÓN TÉCNICA</w:t>
      </w:r>
    </w:p>
    <w:p w:rsidR="00FD457A" w:rsidRPr="005974B8" w:rsidRDefault="008A43E0" w:rsidP="00FD457A">
      <w:pPr>
        <w:pStyle w:val="Prrafodelista"/>
        <w:numPr>
          <w:ilvl w:val="0"/>
          <w:numId w:val="31"/>
        </w:numPr>
        <w:autoSpaceDE w:val="0"/>
        <w:autoSpaceDN w:val="0"/>
        <w:adjustRightInd w:val="0"/>
        <w:spacing w:before="120"/>
        <w:jc w:val="both"/>
        <w:rPr>
          <w:rFonts w:cs="Arial"/>
          <w:bCs/>
          <w:sz w:val="21"/>
          <w:szCs w:val="21"/>
        </w:rPr>
      </w:pPr>
      <w:r w:rsidRPr="005974B8">
        <w:rPr>
          <w:rFonts w:cs="Arial"/>
          <w:bCs/>
          <w:sz w:val="21"/>
          <w:szCs w:val="21"/>
        </w:rPr>
        <w:t>Plan de Trabajos. Diagrama de barras tipo GANTT.</w:t>
      </w:r>
    </w:p>
    <w:p w:rsidR="00FD457A" w:rsidRPr="005974B8" w:rsidRDefault="00FD457A" w:rsidP="00FD457A">
      <w:pPr>
        <w:pStyle w:val="Prrafodelista"/>
        <w:numPr>
          <w:ilvl w:val="0"/>
          <w:numId w:val="31"/>
        </w:numPr>
        <w:autoSpaceDE w:val="0"/>
        <w:autoSpaceDN w:val="0"/>
        <w:adjustRightInd w:val="0"/>
        <w:spacing w:before="120"/>
        <w:jc w:val="both"/>
        <w:rPr>
          <w:rFonts w:cs="Arial"/>
          <w:bCs/>
          <w:sz w:val="21"/>
          <w:szCs w:val="21"/>
        </w:rPr>
      </w:pPr>
      <w:r w:rsidRPr="005974B8">
        <w:rPr>
          <w:rFonts w:cs="Arial"/>
          <w:bCs/>
          <w:sz w:val="21"/>
          <w:szCs w:val="21"/>
        </w:rPr>
        <w:t>Metodología de Trabajo. Solución Técnica Propuesta.</w:t>
      </w:r>
    </w:p>
    <w:p w:rsidR="00FD457A" w:rsidRPr="005974B8" w:rsidRDefault="00FD457A" w:rsidP="00FD457A">
      <w:pPr>
        <w:pStyle w:val="Style4"/>
        <w:widowControl/>
        <w:numPr>
          <w:ilvl w:val="0"/>
          <w:numId w:val="31"/>
        </w:numPr>
        <w:spacing w:before="120" w:line="240" w:lineRule="auto"/>
        <w:rPr>
          <w:sz w:val="21"/>
          <w:szCs w:val="21"/>
          <w:lang w:val="es-ES_tradnl" w:eastAsia="es-ES_tradnl"/>
        </w:rPr>
      </w:pPr>
      <w:r w:rsidRPr="005974B8">
        <w:rPr>
          <w:rStyle w:val="FontStyle29"/>
          <w:sz w:val="21"/>
          <w:szCs w:val="21"/>
          <w:lang w:val="es-ES_tradnl" w:eastAsia="es-ES_tradnl"/>
        </w:rPr>
        <w:t>Toda aquella otra documentación e información requerida en el PET no mencionada en los puntos e incisos anteriores.</w:t>
      </w:r>
    </w:p>
    <w:p w:rsidR="00FD457A" w:rsidRPr="005974B8" w:rsidRDefault="00FD457A" w:rsidP="00FD457A">
      <w:pPr>
        <w:autoSpaceDE w:val="0"/>
        <w:autoSpaceDN w:val="0"/>
        <w:adjustRightInd w:val="0"/>
        <w:spacing w:before="120"/>
        <w:jc w:val="both"/>
        <w:rPr>
          <w:rStyle w:val="FontStyle49"/>
          <w:sz w:val="21"/>
          <w:szCs w:val="21"/>
          <w:u w:val="single"/>
        </w:rPr>
      </w:pPr>
      <w:r w:rsidRPr="005974B8">
        <w:rPr>
          <w:rStyle w:val="FontStyle49"/>
          <w:sz w:val="21"/>
          <w:szCs w:val="21"/>
          <w:lang w:val="es-ES_tradnl" w:eastAsia="es-ES_tradnl"/>
        </w:rPr>
        <w:t xml:space="preserve">F. </w:t>
      </w:r>
      <w:r w:rsidRPr="005974B8">
        <w:rPr>
          <w:rStyle w:val="FontStyle49"/>
          <w:sz w:val="21"/>
          <w:szCs w:val="21"/>
          <w:u w:val="single"/>
          <w:lang w:val="es-ES_tradnl" w:eastAsia="es-ES_tradnl"/>
        </w:rPr>
        <w:t>DOCUMENTACIÓN INHERENTE A LA OFERTA ECONÓMICA</w:t>
      </w:r>
    </w:p>
    <w:p w:rsidR="00FD457A" w:rsidRPr="005974B8" w:rsidRDefault="00FD457A" w:rsidP="00FD457A">
      <w:pPr>
        <w:pStyle w:val="Style4"/>
        <w:widowControl/>
        <w:numPr>
          <w:ilvl w:val="0"/>
          <w:numId w:val="31"/>
        </w:numPr>
        <w:spacing w:before="120" w:line="240" w:lineRule="auto"/>
        <w:rPr>
          <w:rStyle w:val="FontStyle29"/>
          <w:sz w:val="21"/>
          <w:szCs w:val="21"/>
        </w:rPr>
      </w:pPr>
      <w:r w:rsidRPr="005974B8">
        <w:rPr>
          <w:rStyle w:val="FontStyle29"/>
          <w:sz w:val="21"/>
          <w:szCs w:val="21"/>
          <w:lang w:val="es-ES_tradnl" w:eastAsia="es-ES_tradnl"/>
        </w:rPr>
        <w:t>Oferta Económica.</w:t>
      </w:r>
    </w:p>
    <w:p w:rsidR="00FD457A" w:rsidRPr="005974B8" w:rsidRDefault="00FD457A" w:rsidP="00FD457A">
      <w:pPr>
        <w:pStyle w:val="Style4"/>
        <w:widowControl/>
        <w:numPr>
          <w:ilvl w:val="0"/>
          <w:numId w:val="31"/>
        </w:numPr>
        <w:spacing w:before="120" w:line="240" w:lineRule="auto"/>
        <w:rPr>
          <w:rStyle w:val="FontStyle29"/>
          <w:sz w:val="21"/>
          <w:szCs w:val="21"/>
          <w:lang w:val="es-ES_tradnl" w:eastAsia="es-ES_tradnl"/>
        </w:rPr>
      </w:pPr>
      <w:r w:rsidRPr="005974B8">
        <w:rPr>
          <w:rStyle w:val="FontStyle29"/>
          <w:sz w:val="21"/>
          <w:szCs w:val="21"/>
          <w:lang w:val="es-ES_tradnl" w:eastAsia="es-ES_tradnl"/>
        </w:rPr>
        <w:t>Planilla de Cotización de Oferta.</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La propuesta económica deberá contener la cotización del objeto del presente Pliego, precisando claramente lo prescripto en el PET, dando cobertura a la totalidad de los requerimientos y especificaciones que en el mismo se detallan.</w:t>
      </w:r>
    </w:p>
    <w:p w:rsidR="00FD457A" w:rsidRPr="005974B8" w:rsidRDefault="00FD457A" w:rsidP="00FD457A">
      <w:pPr>
        <w:autoSpaceDE w:val="0"/>
        <w:autoSpaceDN w:val="0"/>
        <w:adjustRightInd w:val="0"/>
        <w:rPr>
          <w:rFonts w:ascii="Arial" w:hAnsi="Arial" w:cs="Arial"/>
          <w:b/>
          <w:bCs/>
          <w:color w:val="000000"/>
          <w:sz w:val="21"/>
          <w:szCs w:val="21"/>
          <w:u w:val="single"/>
          <w:lang w:val="es-AR"/>
        </w:rPr>
      </w:pPr>
    </w:p>
    <w:p w:rsidR="005974B8" w:rsidRPr="005974B8" w:rsidRDefault="00FD457A" w:rsidP="005974B8">
      <w:pPr>
        <w:autoSpaceDE w:val="0"/>
        <w:autoSpaceDN w:val="0"/>
        <w:adjustRightInd w:val="0"/>
        <w:jc w:val="both"/>
        <w:rPr>
          <w:rFonts w:ascii="Arial" w:hAnsi="Arial" w:cs="Arial"/>
          <w:b/>
          <w:bCs/>
          <w:color w:val="000000"/>
          <w:sz w:val="21"/>
          <w:szCs w:val="21"/>
          <w:u w:val="single"/>
          <w:lang w:val="es-AR"/>
        </w:rPr>
      </w:pPr>
      <w:r w:rsidRPr="005974B8">
        <w:rPr>
          <w:rFonts w:ascii="Arial" w:hAnsi="Arial" w:cs="Arial"/>
          <w:b/>
          <w:bCs/>
          <w:color w:val="000000"/>
          <w:sz w:val="21"/>
          <w:szCs w:val="21"/>
          <w:u w:val="single"/>
          <w:lang w:val="es-AR"/>
        </w:rPr>
        <w:t xml:space="preserve">ARTÍCULO 14º: REGISTRO DE PROVEEDORES. </w:t>
      </w:r>
    </w:p>
    <w:p w:rsidR="00FD457A" w:rsidRPr="005974B8" w:rsidRDefault="00FD457A" w:rsidP="005974B8">
      <w:pPr>
        <w:autoSpaceDE w:val="0"/>
        <w:autoSpaceDN w:val="0"/>
        <w:adjustRightInd w:val="0"/>
        <w:jc w:val="both"/>
        <w:rPr>
          <w:rFonts w:ascii="Arial" w:hAnsi="Arial" w:cs="Arial"/>
          <w:color w:val="000000"/>
          <w:sz w:val="21"/>
          <w:szCs w:val="21"/>
          <w:u w:val="single"/>
          <w:lang w:val="es-AR"/>
        </w:rPr>
      </w:pPr>
      <w:r w:rsidRPr="005974B8">
        <w:rPr>
          <w:rFonts w:ascii="Arial" w:hAnsi="Arial" w:cs="Arial"/>
          <w:color w:val="000000"/>
          <w:sz w:val="21"/>
          <w:szCs w:val="21"/>
        </w:rPr>
        <w:t>En relación a la documentación requerida en el punto B. del artículo anterior, se aclara que aquellos oferentes que hayan completado la documentación requerida para su inscripción en el Registro de Proveedores de SOFSE y la mantengan actualizada, sólo deberán declarar bajo juramento que se hallan inscriptos en el Registro de Proveedores y que la documentación incorporada en el mismo se encuentra vigente a la fecha de presentación de la oferta. Es responsabilidad de los oferentes mantener actualizada la documentación incorporada al mencionado Registro.</w:t>
      </w:r>
    </w:p>
    <w:p w:rsidR="00FD457A" w:rsidRPr="005974B8" w:rsidRDefault="00FD457A" w:rsidP="00FD457A">
      <w:pPr>
        <w:pStyle w:val="Style4"/>
        <w:widowControl/>
        <w:spacing w:before="120" w:line="240" w:lineRule="auto"/>
        <w:rPr>
          <w:rStyle w:val="FontStyle49"/>
          <w:bCs w:val="0"/>
          <w:sz w:val="21"/>
          <w:szCs w:val="21"/>
          <w:u w:val="single"/>
          <w:lang w:val="es-ES_tradnl" w:eastAsia="es-ES_tradnl"/>
        </w:rPr>
      </w:pPr>
      <w:r w:rsidRPr="005974B8">
        <w:rPr>
          <w:rStyle w:val="FontStyle49"/>
          <w:sz w:val="21"/>
          <w:szCs w:val="21"/>
          <w:u w:val="single"/>
          <w:lang w:val="es-ES_tradnl" w:eastAsia="es-ES_tradnl"/>
        </w:rPr>
        <w:t>ARTÍCULO 15º. REQUISITOS FORMALES PARA LA PRESENTACIÓN DE LAS OFERTAS.</w:t>
      </w:r>
    </w:p>
    <w:p w:rsidR="00FD457A" w:rsidRPr="005974B8" w:rsidRDefault="00FD457A" w:rsidP="00FD457A">
      <w:pPr>
        <w:pStyle w:val="CM41"/>
        <w:spacing w:before="120" w:after="0"/>
        <w:jc w:val="both"/>
        <w:rPr>
          <w:rFonts w:cs="Arial"/>
          <w:sz w:val="21"/>
          <w:szCs w:val="21"/>
        </w:rPr>
      </w:pPr>
      <w:r w:rsidRPr="005974B8">
        <w:rPr>
          <w:rFonts w:cs="Arial"/>
          <w:sz w:val="21"/>
          <w:szCs w:val="21"/>
        </w:rPr>
        <w:t>Las ofertas deberán ser redactadas en idioma nacional y mecanografiadas, debiendo ser salvada toda testadura, enmienda o palabras interlineadas.</w:t>
      </w:r>
    </w:p>
    <w:p w:rsidR="00FD457A" w:rsidRPr="005974B8" w:rsidRDefault="00FD457A" w:rsidP="00FD457A">
      <w:pPr>
        <w:pStyle w:val="CM41"/>
        <w:spacing w:before="120" w:after="0"/>
        <w:jc w:val="both"/>
        <w:rPr>
          <w:rFonts w:cs="Arial"/>
          <w:sz w:val="21"/>
          <w:szCs w:val="21"/>
        </w:rPr>
      </w:pPr>
      <w:r w:rsidRPr="005974B8">
        <w:rPr>
          <w:rFonts w:cs="Arial"/>
          <w:sz w:val="21"/>
          <w:szCs w:val="21"/>
        </w:rPr>
        <w:t xml:space="preserve">Cada oferta y toda la documentación que la acompañe </w:t>
      </w:r>
      <w:proofErr w:type="gramStart"/>
      <w:r w:rsidRPr="005974B8">
        <w:rPr>
          <w:rFonts w:cs="Arial"/>
          <w:sz w:val="21"/>
          <w:szCs w:val="21"/>
        </w:rPr>
        <w:t>deberá</w:t>
      </w:r>
      <w:proofErr w:type="gramEnd"/>
      <w:r w:rsidRPr="005974B8">
        <w:rPr>
          <w:rFonts w:cs="Arial"/>
          <w:sz w:val="21"/>
          <w:szCs w:val="21"/>
        </w:rPr>
        <w:t xml:space="preserve"> hallarse debidamente suscripta por el oferente o representante con poder suficiente, haciéndose constar la identificación del firmante y, en su caso, la representación que ejerza.</w:t>
      </w:r>
    </w:p>
    <w:p w:rsidR="00FD457A" w:rsidRPr="005974B8" w:rsidRDefault="00FD457A" w:rsidP="00FD457A">
      <w:pPr>
        <w:pStyle w:val="CM41"/>
        <w:spacing w:before="120" w:after="0"/>
        <w:jc w:val="both"/>
        <w:rPr>
          <w:rFonts w:cs="Arial"/>
          <w:sz w:val="21"/>
          <w:szCs w:val="21"/>
        </w:rPr>
      </w:pPr>
      <w:r w:rsidRPr="005974B8">
        <w:rPr>
          <w:rFonts w:cs="Arial"/>
          <w:sz w:val="21"/>
          <w:szCs w:val="21"/>
        </w:rPr>
        <w:t xml:space="preserve">Los poderes conferidos fuera de la República Argentina deberán ser otorgados según las formas del lugar de otorgamiento, y legalizados según la legislación vigente en Argentina. </w:t>
      </w:r>
    </w:p>
    <w:p w:rsidR="00FD457A" w:rsidRPr="005974B8" w:rsidRDefault="00FD457A" w:rsidP="00FD457A">
      <w:pPr>
        <w:pStyle w:val="CM41"/>
        <w:spacing w:before="120" w:after="0"/>
        <w:jc w:val="both"/>
        <w:rPr>
          <w:rFonts w:cs="Arial"/>
          <w:sz w:val="21"/>
          <w:szCs w:val="21"/>
        </w:rPr>
      </w:pPr>
      <w:r w:rsidRPr="005974B8">
        <w:rPr>
          <w:rFonts w:cs="Arial"/>
          <w:sz w:val="21"/>
          <w:szCs w:val="21"/>
        </w:rPr>
        <w:t xml:space="preserve">Las Autenticaciones, certificaciones y legalizaciones que sean requeridas para la presentación de documentos, deberán integrar el original, debiendo constar en el duplicado, fotocopias de los mismos firmadas por el oferente. De provenir las certificaciones de extraña jurisdicción, deberá procederse a su legalización por el Colegio de Escribanos respectivo o autoridad que corresponda según los casos. </w:t>
      </w:r>
    </w:p>
    <w:p w:rsidR="00FD457A" w:rsidRPr="005974B8" w:rsidRDefault="00FD457A" w:rsidP="00FD457A">
      <w:pPr>
        <w:pStyle w:val="CM41"/>
        <w:spacing w:before="120" w:after="0"/>
        <w:jc w:val="both"/>
        <w:rPr>
          <w:rFonts w:cs="Arial"/>
          <w:sz w:val="21"/>
          <w:szCs w:val="21"/>
        </w:rPr>
      </w:pPr>
      <w:r w:rsidRPr="005974B8">
        <w:rPr>
          <w:rFonts w:cs="Arial"/>
          <w:sz w:val="21"/>
          <w:szCs w:val="21"/>
        </w:rPr>
        <w:t>Todos los documentos integrantes de la oferta, serán presentados en original y por duplicado, foliados y debidamente firmados y sellados en todas sus hojas por representante legal y técnico de los oferentes. Se deberán identificar claramente el original, y el duplicado.</w:t>
      </w:r>
    </w:p>
    <w:p w:rsidR="00FD457A" w:rsidRPr="005974B8" w:rsidRDefault="00FD457A" w:rsidP="00FD457A">
      <w:pPr>
        <w:pStyle w:val="CM41"/>
        <w:spacing w:before="120" w:after="0"/>
        <w:jc w:val="both"/>
        <w:rPr>
          <w:rFonts w:cs="Arial"/>
          <w:sz w:val="21"/>
          <w:szCs w:val="21"/>
        </w:rPr>
      </w:pPr>
      <w:r w:rsidRPr="005974B8">
        <w:rPr>
          <w:rFonts w:cs="Arial"/>
          <w:sz w:val="21"/>
          <w:szCs w:val="21"/>
        </w:rPr>
        <w:t xml:space="preserve">Solamente el original de la oferta deberá incorporar la copia de los Pliegos y de las circulares aclaratorias, debidamente firmados. En caso de discrepancia prevalecerá la Oferta original sobre las copias.  </w:t>
      </w:r>
    </w:p>
    <w:p w:rsidR="00FD457A" w:rsidRPr="005974B8" w:rsidRDefault="00FD457A" w:rsidP="00FD457A">
      <w:pPr>
        <w:pStyle w:val="CM41"/>
        <w:spacing w:before="120" w:after="0"/>
        <w:jc w:val="both"/>
        <w:rPr>
          <w:rFonts w:cs="Arial"/>
          <w:sz w:val="21"/>
          <w:szCs w:val="21"/>
        </w:rPr>
      </w:pPr>
      <w:r w:rsidRPr="005974B8">
        <w:rPr>
          <w:rFonts w:cs="Arial"/>
          <w:sz w:val="21"/>
          <w:szCs w:val="21"/>
        </w:rPr>
        <w:lastRenderedPageBreak/>
        <w:t xml:space="preserve">El sobre para presentar la documentación correspondiente a la oferta, deberá ser opacos y estar perfectamente cerrado, sellado y firmado. La firma en el sobre será estampada cruzando los lugares normales de apertura del mismo, por  quien suscribe la elevación de la oferta. </w:t>
      </w:r>
    </w:p>
    <w:p w:rsidR="00FD457A" w:rsidRPr="005974B8" w:rsidRDefault="00FD457A" w:rsidP="00FD457A">
      <w:pPr>
        <w:spacing w:before="120"/>
        <w:jc w:val="both"/>
        <w:rPr>
          <w:rFonts w:ascii="Arial" w:hAnsi="Arial" w:cs="Arial"/>
          <w:sz w:val="21"/>
          <w:szCs w:val="21"/>
        </w:rPr>
      </w:pPr>
      <w:r w:rsidRPr="005974B8">
        <w:rPr>
          <w:rFonts w:ascii="Arial" w:hAnsi="Arial" w:cs="Arial"/>
          <w:sz w:val="21"/>
          <w:szCs w:val="21"/>
        </w:rPr>
        <w:t xml:space="preserve">Asimismo, se indicará en el frente del sobre la descripción que a continuación se indica: </w:t>
      </w:r>
    </w:p>
    <w:p w:rsidR="00FD457A" w:rsidRPr="005974B8" w:rsidRDefault="00FD457A" w:rsidP="00FD457A">
      <w:pPr>
        <w:pStyle w:val="Style4"/>
        <w:widowControl/>
        <w:spacing w:before="120" w:line="240" w:lineRule="auto"/>
        <w:jc w:val="center"/>
        <w:rPr>
          <w:rStyle w:val="FontStyle29"/>
          <w:i/>
          <w:sz w:val="21"/>
          <w:szCs w:val="21"/>
          <w:lang w:val="es-ES_tradnl" w:eastAsia="es-ES_tradnl"/>
        </w:rPr>
      </w:pPr>
      <w:r w:rsidRPr="005974B8">
        <w:rPr>
          <w:rStyle w:val="FontStyle29"/>
          <w:i/>
          <w:sz w:val="21"/>
          <w:szCs w:val="21"/>
          <w:lang w:val="es-ES_tradnl" w:eastAsia="es-ES_tradnl"/>
        </w:rPr>
        <w:t>OPERADORA FERROVIARIA SOCIEDAD DEL ESTADO</w:t>
      </w:r>
    </w:p>
    <w:p w:rsidR="00FD457A" w:rsidRPr="005974B8" w:rsidRDefault="007A340B" w:rsidP="00FD457A">
      <w:pPr>
        <w:pStyle w:val="Style10"/>
        <w:widowControl/>
        <w:spacing w:before="120"/>
        <w:jc w:val="center"/>
        <w:rPr>
          <w:rStyle w:val="FontStyle29"/>
          <w:i/>
          <w:sz w:val="21"/>
          <w:szCs w:val="21"/>
          <w:lang w:val="es-ES_tradnl" w:eastAsia="es-ES_tradnl"/>
        </w:rPr>
      </w:pPr>
      <w:r>
        <w:rPr>
          <w:rStyle w:val="FontStyle29"/>
          <w:i/>
          <w:sz w:val="21"/>
          <w:szCs w:val="21"/>
          <w:lang w:val="es-ES_tradnl" w:eastAsia="es-ES_tradnl"/>
        </w:rPr>
        <w:t>LICITACIÓN PUBLICA N° 15</w:t>
      </w:r>
      <w:r w:rsidR="00FD457A" w:rsidRPr="005974B8">
        <w:rPr>
          <w:rStyle w:val="FontStyle29"/>
          <w:i/>
          <w:sz w:val="21"/>
          <w:szCs w:val="21"/>
          <w:lang w:val="es-ES_tradnl" w:eastAsia="es-ES_tradnl"/>
        </w:rPr>
        <w:t xml:space="preserve">/2015 </w:t>
      </w:r>
      <w:r w:rsidR="00EB1798">
        <w:rPr>
          <w:rStyle w:val="FontStyle29"/>
          <w:i/>
          <w:sz w:val="21"/>
          <w:szCs w:val="21"/>
          <w:lang w:val="es-ES_tradnl" w:eastAsia="es-ES_tradnl"/>
        </w:rPr>
        <w:t xml:space="preserve">/ </w:t>
      </w:r>
      <w:r>
        <w:rPr>
          <w:rStyle w:val="FontStyle29"/>
          <w:i/>
          <w:sz w:val="21"/>
          <w:szCs w:val="21"/>
          <w:lang w:val="es-ES_tradnl" w:eastAsia="es-ES_tradnl"/>
        </w:rPr>
        <w:t>EXPEDIENTE TRE-SOF- N°3972</w:t>
      </w:r>
      <w:r w:rsidR="00FD457A" w:rsidRPr="005974B8">
        <w:rPr>
          <w:rStyle w:val="FontStyle29"/>
          <w:i/>
          <w:sz w:val="21"/>
          <w:szCs w:val="21"/>
          <w:lang w:val="es-ES_tradnl" w:eastAsia="es-ES_tradnl"/>
        </w:rPr>
        <w:t>/2015</w:t>
      </w:r>
    </w:p>
    <w:p w:rsidR="00FD457A" w:rsidRPr="005974B8" w:rsidRDefault="00FD457A" w:rsidP="00FD457A">
      <w:pPr>
        <w:pStyle w:val="Style10"/>
        <w:widowControl/>
        <w:spacing w:before="120"/>
        <w:jc w:val="center"/>
        <w:rPr>
          <w:rStyle w:val="FontStyle29"/>
          <w:i/>
          <w:sz w:val="21"/>
          <w:szCs w:val="21"/>
          <w:lang w:val="es-ES_tradnl" w:eastAsia="es-ES_tradnl"/>
        </w:rPr>
      </w:pPr>
      <w:r w:rsidRPr="005974B8">
        <w:rPr>
          <w:rStyle w:val="FontStyle29"/>
          <w:i/>
          <w:sz w:val="21"/>
          <w:szCs w:val="21"/>
          <w:lang w:val="es-ES_tradnl" w:eastAsia="es-ES_tradnl"/>
        </w:rPr>
        <w:t>“</w:t>
      </w:r>
      <w:r w:rsidR="00EB1798" w:rsidRPr="00EB1798">
        <w:rPr>
          <w:i/>
          <w:sz w:val="22"/>
          <w:szCs w:val="22"/>
        </w:rPr>
        <w:t>LICITACION PUBLICA PARA LA REALIZACION DE OBRAS CIVILES LINEA ROCA – BELGRANO SUR</w:t>
      </w:r>
      <w:r w:rsidRPr="005974B8">
        <w:rPr>
          <w:rStyle w:val="FontStyle29"/>
          <w:i/>
          <w:sz w:val="21"/>
          <w:szCs w:val="21"/>
          <w:lang w:val="es-ES_tradnl" w:eastAsia="es-ES_tradnl"/>
        </w:rPr>
        <w:t>”</w:t>
      </w:r>
    </w:p>
    <w:p w:rsidR="00FD457A" w:rsidRPr="005974B8" w:rsidRDefault="00FD457A" w:rsidP="00FD457A">
      <w:pPr>
        <w:pStyle w:val="Style10"/>
        <w:widowControl/>
        <w:spacing w:before="120"/>
        <w:jc w:val="center"/>
        <w:rPr>
          <w:rStyle w:val="FontStyle29"/>
          <w:i/>
          <w:sz w:val="21"/>
          <w:szCs w:val="21"/>
          <w:lang w:val="es-ES_tradnl" w:eastAsia="es-ES_tradnl"/>
        </w:rPr>
      </w:pPr>
      <w:r w:rsidRPr="005974B8">
        <w:rPr>
          <w:rStyle w:val="FontStyle29"/>
          <w:i/>
          <w:sz w:val="21"/>
          <w:szCs w:val="21"/>
          <w:lang w:val="es-ES_tradnl" w:eastAsia="es-ES_tradnl"/>
        </w:rPr>
        <w:t>“Modalidad: Etapa Única”</w:t>
      </w:r>
    </w:p>
    <w:p w:rsidR="00FD457A" w:rsidRPr="005974B8" w:rsidRDefault="00FD457A" w:rsidP="00FD457A">
      <w:pPr>
        <w:pStyle w:val="Style10"/>
        <w:widowControl/>
        <w:spacing w:before="120"/>
        <w:jc w:val="center"/>
        <w:rPr>
          <w:rStyle w:val="FontStyle29"/>
          <w:i/>
          <w:sz w:val="21"/>
          <w:szCs w:val="21"/>
          <w:lang w:val="es-ES_tradnl" w:eastAsia="es-ES_tradnl"/>
        </w:rPr>
      </w:pPr>
      <w:r w:rsidRPr="005974B8">
        <w:rPr>
          <w:rStyle w:val="FontStyle29"/>
          <w:i/>
          <w:sz w:val="21"/>
          <w:szCs w:val="21"/>
          <w:lang w:val="es-ES_tradnl" w:eastAsia="es-ES_tradnl"/>
        </w:rPr>
        <w:t>Identificación del oferente/interesado</w:t>
      </w:r>
    </w:p>
    <w:p w:rsidR="00FD457A" w:rsidRPr="005974B8" w:rsidRDefault="00FD457A" w:rsidP="00FD457A">
      <w:pPr>
        <w:shd w:val="clear" w:color="auto" w:fill="FFFFFF"/>
        <w:spacing w:before="120"/>
        <w:jc w:val="both"/>
        <w:rPr>
          <w:rFonts w:ascii="Arial" w:hAnsi="Arial" w:cs="Arial"/>
          <w:color w:val="000000"/>
          <w:sz w:val="21"/>
          <w:szCs w:val="21"/>
          <w:lang w:eastAsia="es-AR"/>
        </w:rPr>
      </w:pPr>
      <w:r w:rsidRPr="005974B8">
        <w:rPr>
          <w:rFonts w:ascii="Arial" w:hAnsi="Arial" w:cs="Arial"/>
          <w:b/>
          <w:color w:val="000000"/>
          <w:sz w:val="21"/>
          <w:szCs w:val="21"/>
          <w:u w:val="single"/>
          <w:lang w:eastAsia="es-AR"/>
        </w:rPr>
        <w:t xml:space="preserve">ARTÍCULO 16º. ADMISIBILIDAD DE LAS OFERTAS. CAUSALES DE INADMISIBILIDAD Y DESESTIMACION DE OFERTAS. </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rPr>
        <w:t>SOFSE procederá a verificar la debida presentación de la información y documentación requerida para determinar si las ofertas presentadas resultan admisibles. En caso de corresponder, SOFSE intimará a los oferentes para que, en un plazo perentorio de 3 días hábiles contados a partir de la correspondiente notificación, subsane los errores u omisiones que contuviera la oferta, siempre que se trate de elementos subsanables.</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 xml:space="preserve">La corrección de errores u omisiones no podrá ser utilizada por el oferente para alterar la sustancia de la oferta o para mejorarla o para tomar ventaja respecto de los demás oferentes. </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 xml:space="preserve">La subsanación de deficiencias siempre será procedente y no excluyente en aquellas cuestiones relacionadas con la constatación de datos o información obrante en bases de datos de organismos públicos. </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 xml:space="preserve">Asimismo, será posible requerir la subsanación de defectos u omisiones en la oferta, de conformidad con las pautas establecidas y especialmente, en los siguientes supuestos: </w:t>
      </w:r>
    </w:p>
    <w:p w:rsidR="00FD457A" w:rsidRPr="005974B8" w:rsidRDefault="00FD457A" w:rsidP="00FD457A">
      <w:pPr>
        <w:pStyle w:val="Style4"/>
        <w:widowControl/>
        <w:numPr>
          <w:ilvl w:val="0"/>
          <w:numId w:val="32"/>
        </w:numPr>
        <w:spacing w:before="120" w:line="240" w:lineRule="auto"/>
        <w:rPr>
          <w:rStyle w:val="FontStyle29"/>
          <w:sz w:val="21"/>
          <w:szCs w:val="21"/>
          <w:lang w:val="es-ES_tradnl" w:eastAsia="es-ES_tradnl"/>
        </w:rPr>
      </w:pPr>
      <w:r w:rsidRPr="005974B8">
        <w:rPr>
          <w:rStyle w:val="FontStyle29"/>
          <w:sz w:val="21"/>
          <w:szCs w:val="21"/>
          <w:lang w:val="es-ES_tradnl" w:eastAsia="es-ES_tradnl"/>
        </w:rPr>
        <w:t>Si la oferta original estuviera en parte firmada y en parte no. En estos casos SOFSE intimará a la subsanación del defecto. Si no fuere subsanado en el plazo establecido, se desestimará la oferta.  </w:t>
      </w:r>
    </w:p>
    <w:p w:rsidR="00FD457A" w:rsidRPr="005974B8" w:rsidRDefault="00FD457A" w:rsidP="00FD457A">
      <w:pPr>
        <w:pStyle w:val="Style4"/>
        <w:widowControl/>
        <w:numPr>
          <w:ilvl w:val="0"/>
          <w:numId w:val="32"/>
        </w:numPr>
        <w:spacing w:before="120" w:line="240" w:lineRule="auto"/>
        <w:rPr>
          <w:rStyle w:val="FontStyle29"/>
          <w:sz w:val="21"/>
          <w:szCs w:val="21"/>
          <w:lang w:val="es-ES_tradnl" w:eastAsia="es-ES_tradnl"/>
        </w:rPr>
      </w:pPr>
      <w:r w:rsidRPr="005974B8">
        <w:rPr>
          <w:rStyle w:val="FontStyle29"/>
          <w:sz w:val="21"/>
          <w:szCs w:val="21"/>
          <w:lang w:val="es-ES_tradnl" w:eastAsia="es-ES_tradnl"/>
        </w:rPr>
        <w:t xml:space="preserve">Si la garantía de mantenimiento de oferta acompañada fuera insuficiente, siempre que el error en el importe de la garantía no sea superior al DIEZ POR CIENTO (10%) del monto correcto. En este caso SOFSE intimará a la subsanación del defecto. Si no fuere subsanado en el plazo establecido, se desestimará la oferta. </w:t>
      </w:r>
    </w:p>
    <w:p w:rsidR="00FD457A" w:rsidRPr="005974B8" w:rsidRDefault="00FD457A" w:rsidP="00FD457A">
      <w:pPr>
        <w:pStyle w:val="Style4"/>
        <w:widowControl/>
        <w:numPr>
          <w:ilvl w:val="0"/>
          <w:numId w:val="32"/>
        </w:numPr>
        <w:spacing w:before="120" w:line="240" w:lineRule="auto"/>
        <w:rPr>
          <w:rStyle w:val="FontStyle29"/>
          <w:sz w:val="21"/>
          <w:szCs w:val="21"/>
          <w:lang w:val="es-ES_tradnl" w:eastAsia="es-ES_tradnl"/>
        </w:rPr>
      </w:pPr>
      <w:r w:rsidRPr="005974B8">
        <w:rPr>
          <w:rStyle w:val="FontStyle29"/>
          <w:sz w:val="21"/>
          <w:szCs w:val="21"/>
          <w:lang w:val="es-ES_tradnl" w:eastAsia="es-ES_tradnl"/>
        </w:rPr>
        <w:t xml:space="preserve">Si no se acompañare la documentación que, de conformidad con la documentación licitatoria, se debe suministrar en el momento de presentar la oferta. En los casos en que dicha documentación no se acompañara junto con la oferta, SOFSE intimará a la subsanación del defecto. Si no fuere subsanado en el plazo establecido, o bien si presentada la documentación en ese plazo se comprobara que los requisitos exigidos no estaban vigentes al momento de la apertura de las ofertas, se desestimará la oferta. </w:t>
      </w:r>
    </w:p>
    <w:p w:rsidR="00FD457A" w:rsidRPr="005974B8" w:rsidRDefault="00FD457A" w:rsidP="00FD457A">
      <w:pPr>
        <w:pStyle w:val="Style4"/>
        <w:widowControl/>
        <w:spacing w:before="120" w:line="240" w:lineRule="auto"/>
        <w:rPr>
          <w:rStyle w:val="FontStyle29"/>
          <w:sz w:val="21"/>
          <w:szCs w:val="21"/>
        </w:rPr>
      </w:pPr>
      <w:r w:rsidRPr="005974B8">
        <w:rPr>
          <w:rStyle w:val="FontStyle29"/>
          <w:sz w:val="21"/>
          <w:szCs w:val="21"/>
        </w:rPr>
        <w:t xml:space="preserve">No obstante lo expuesto, podrá ser </w:t>
      </w:r>
      <w:proofErr w:type="gramStart"/>
      <w:r w:rsidRPr="005974B8">
        <w:rPr>
          <w:rStyle w:val="FontStyle29"/>
          <w:sz w:val="21"/>
          <w:szCs w:val="21"/>
        </w:rPr>
        <w:t>desestimada</w:t>
      </w:r>
      <w:proofErr w:type="gramEnd"/>
      <w:r w:rsidRPr="005974B8">
        <w:rPr>
          <w:rStyle w:val="FontStyle29"/>
          <w:sz w:val="21"/>
          <w:szCs w:val="21"/>
        </w:rPr>
        <w:t xml:space="preserve"> por SOFSE aquella oferta que:</w:t>
      </w:r>
    </w:p>
    <w:p w:rsidR="00FD457A" w:rsidRPr="005974B8" w:rsidRDefault="00FD457A" w:rsidP="00FD457A">
      <w:pPr>
        <w:pStyle w:val="Prrafodelista"/>
        <w:numPr>
          <w:ilvl w:val="0"/>
          <w:numId w:val="33"/>
        </w:numPr>
        <w:autoSpaceDE w:val="0"/>
        <w:autoSpaceDN w:val="0"/>
        <w:adjustRightInd w:val="0"/>
        <w:jc w:val="both"/>
        <w:rPr>
          <w:rFonts w:cs="Arial"/>
          <w:sz w:val="21"/>
          <w:szCs w:val="21"/>
          <w:lang w:val="es-AR"/>
        </w:rPr>
      </w:pPr>
      <w:r w:rsidRPr="005974B8">
        <w:rPr>
          <w:rFonts w:cs="Arial"/>
          <w:sz w:val="21"/>
          <w:szCs w:val="21"/>
          <w:lang w:val="es-AR"/>
        </w:rPr>
        <w:t xml:space="preserve">No estuviera redactada en idioma nacional. </w:t>
      </w:r>
    </w:p>
    <w:p w:rsidR="00FD457A" w:rsidRPr="005974B8" w:rsidRDefault="00FD457A" w:rsidP="00FD457A">
      <w:pPr>
        <w:pStyle w:val="Prrafodelista"/>
        <w:numPr>
          <w:ilvl w:val="0"/>
          <w:numId w:val="33"/>
        </w:numPr>
        <w:autoSpaceDE w:val="0"/>
        <w:autoSpaceDN w:val="0"/>
        <w:adjustRightInd w:val="0"/>
        <w:jc w:val="both"/>
        <w:rPr>
          <w:rFonts w:cs="Arial"/>
          <w:sz w:val="21"/>
          <w:szCs w:val="21"/>
          <w:lang w:val="es-AR"/>
        </w:rPr>
      </w:pPr>
      <w:r w:rsidRPr="005974B8">
        <w:rPr>
          <w:rFonts w:cs="Arial"/>
          <w:sz w:val="21"/>
          <w:szCs w:val="21"/>
          <w:lang w:val="es-AR"/>
        </w:rPr>
        <w:t>No tuviera la firma del oferente o su representante legal en ninguna de las hojas que la integran</w:t>
      </w:r>
    </w:p>
    <w:p w:rsidR="00FD457A" w:rsidRPr="005974B8" w:rsidRDefault="00FD457A" w:rsidP="00FD457A">
      <w:pPr>
        <w:pStyle w:val="Prrafodelista"/>
        <w:numPr>
          <w:ilvl w:val="0"/>
          <w:numId w:val="33"/>
        </w:numPr>
        <w:autoSpaceDE w:val="0"/>
        <w:autoSpaceDN w:val="0"/>
        <w:adjustRightInd w:val="0"/>
        <w:jc w:val="both"/>
        <w:rPr>
          <w:rFonts w:cs="Arial"/>
          <w:sz w:val="21"/>
          <w:szCs w:val="21"/>
          <w:lang w:val="es-AR"/>
        </w:rPr>
      </w:pPr>
      <w:r w:rsidRPr="005974B8">
        <w:rPr>
          <w:rFonts w:cs="Arial"/>
          <w:sz w:val="21"/>
          <w:szCs w:val="21"/>
          <w:lang w:val="es-AR"/>
        </w:rPr>
        <w:lastRenderedPageBreak/>
        <w:t xml:space="preserve">Tuviere tachaduras, raspaduras, enmiendas o interlíneas sin salvar en las hojas que contengan la propuesta económica, la descripción del bien o servicio ofrecido, plazo de entrega, o alguna otra parte que hiciere a la esencia del contrato. </w:t>
      </w:r>
    </w:p>
    <w:p w:rsidR="00FD457A" w:rsidRPr="005974B8" w:rsidRDefault="00FD457A" w:rsidP="00FD457A">
      <w:pPr>
        <w:pStyle w:val="Prrafodelista"/>
        <w:numPr>
          <w:ilvl w:val="0"/>
          <w:numId w:val="33"/>
        </w:numPr>
        <w:autoSpaceDE w:val="0"/>
        <w:autoSpaceDN w:val="0"/>
        <w:adjustRightInd w:val="0"/>
        <w:jc w:val="both"/>
        <w:rPr>
          <w:rFonts w:cs="Arial"/>
          <w:sz w:val="21"/>
          <w:szCs w:val="21"/>
          <w:lang w:val="es-AR"/>
        </w:rPr>
      </w:pPr>
      <w:r w:rsidRPr="005974B8">
        <w:rPr>
          <w:rFonts w:cs="Arial"/>
          <w:sz w:val="21"/>
          <w:szCs w:val="21"/>
          <w:lang w:val="es-AR"/>
        </w:rPr>
        <w:t xml:space="preserve">No hubiere acompañado o actualizado la garantía de mantenimiento de oferta o no lo hiciera en la forma debida o la misma fuera insuficiente en más de un DIEZ POR CIENTO (10%) del monto correcto. </w:t>
      </w:r>
    </w:p>
    <w:p w:rsidR="00FD457A" w:rsidRPr="005974B8" w:rsidRDefault="00FD457A" w:rsidP="00FD457A">
      <w:pPr>
        <w:pStyle w:val="Prrafodelista"/>
        <w:numPr>
          <w:ilvl w:val="0"/>
          <w:numId w:val="33"/>
        </w:numPr>
        <w:autoSpaceDE w:val="0"/>
        <w:autoSpaceDN w:val="0"/>
        <w:adjustRightInd w:val="0"/>
        <w:jc w:val="both"/>
        <w:rPr>
          <w:rFonts w:cs="Arial"/>
          <w:sz w:val="21"/>
          <w:szCs w:val="21"/>
          <w:lang w:val="es-AR"/>
        </w:rPr>
      </w:pPr>
      <w:r w:rsidRPr="005974B8">
        <w:rPr>
          <w:rFonts w:cs="Arial"/>
          <w:sz w:val="21"/>
          <w:szCs w:val="21"/>
          <w:lang w:val="es-AR"/>
        </w:rPr>
        <w:t xml:space="preserve">Estuviera escrita con lápiz o con un medio que permita el borrado y reescritura sin dejar rastros. </w:t>
      </w:r>
    </w:p>
    <w:p w:rsidR="00FD457A" w:rsidRPr="005974B8" w:rsidRDefault="00FD457A" w:rsidP="00FD457A">
      <w:pPr>
        <w:pStyle w:val="Prrafodelista"/>
        <w:numPr>
          <w:ilvl w:val="0"/>
          <w:numId w:val="33"/>
        </w:numPr>
        <w:autoSpaceDE w:val="0"/>
        <w:autoSpaceDN w:val="0"/>
        <w:adjustRightInd w:val="0"/>
        <w:jc w:val="both"/>
        <w:rPr>
          <w:rFonts w:cs="Arial"/>
          <w:sz w:val="21"/>
          <w:szCs w:val="21"/>
          <w:lang w:val="es-AR"/>
        </w:rPr>
      </w:pPr>
      <w:r w:rsidRPr="005974B8">
        <w:rPr>
          <w:rFonts w:cs="Arial"/>
          <w:sz w:val="21"/>
          <w:szCs w:val="21"/>
          <w:lang w:val="es-AR"/>
        </w:rPr>
        <w:t xml:space="preserve">Contuviera condicionamientos. </w:t>
      </w:r>
    </w:p>
    <w:p w:rsidR="00FD457A" w:rsidRPr="005974B8" w:rsidRDefault="00FD457A" w:rsidP="00FD457A">
      <w:pPr>
        <w:pStyle w:val="Prrafodelista"/>
        <w:numPr>
          <w:ilvl w:val="0"/>
          <w:numId w:val="33"/>
        </w:numPr>
        <w:autoSpaceDE w:val="0"/>
        <w:autoSpaceDN w:val="0"/>
        <w:adjustRightInd w:val="0"/>
        <w:jc w:val="both"/>
        <w:rPr>
          <w:rFonts w:cs="Arial"/>
          <w:sz w:val="21"/>
          <w:szCs w:val="21"/>
          <w:lang w:val="es-AR"/>
        </w:rPr>
      </w:pPr>
      <w:r w:rsidRPr="005974B8">
        <w:rPr>
          <w:rFonts w:cs="Arial"/>
          <w:sz w:val="21"/>
          <w:szCs w:val="21"/>
          <w:lang w:val="es-AR"/>
        </w:rPr>
        <w:t xml:space="preserve">Contuviera cláusulas en contraposición con las normas que rigen la contratación o que impidieran la exacta comparación con las demás ofertas. </w:t>
      </w:r>
    </w:p>
    <w:p w:rsidR="00FD457A" w:rsidRPr="005974B8" w:rsidRDefault="00FD457A" w:rsidP="00FD457A">
      <w:pPr>
        <w:pStyle w:val="Prrafodelista"/>
        <w:numPr>
          <w:ilvl w:val="0"/>
          <w:numId w:val="33"/>
        </w:numPr>
        <w:autoSpaceDE w:val="0"/>
        <w:autoSpaceDN w:val="0"/>
        <w:adjustRightInd w:val="0"/>
        <w:jc w:val="both"/>
        <w:rPr>
          <w:rStyle w:val="FontStyle29"/>
          <w:sz w:val="21"/>
          <w:szCs w:val="21"/>
        </w:rPr>
      </w:pPr>
      <w:r w:rsidRPr="005974B8">
        <w:rPr>
          <w:rStyle w:val="FontStyle29"/>
          <w:sz w:val="21"/>
          <w:szCs w:val="21"/>
        </w:rPr>
        <w:t>Se encuentre comprendida en algunas de las situaciones de incompatibilidad y/o inhabilitaciones contempladas en el PCB.</w:t>
      </w:r>
    </w:p>
    <w:p w:rsidR="00FD457A" w:rsidRPr="005974B8" w:rsidRDefault="00FD457A" w:rsidP="00FD457A">
      <w:pPr>
        <w:pStyle w:val="Ttulo1"/>
        <w:spacing w:before="120"/>
        <w:rPr>
          <w:sz w:val="21"/>
          <w:szCs w:val="21"/>
        </w:rPr>
      </w:pPr>
      <w:r w:rsidRPr="005974B8">
        <w:rPr>
          <w:sz w:val="21"/>
          <w:szCs w:val="21"/>
        </w:rPr>
        <w:t>ARTICULO 17°. APERTURA DE SOBRES. ADMISIBILIDAD Y ADJUDICACIÓN.</w:t>
      </w:r>
    </w:p>
    <w:p w:rsidR="00DA0B45" w:rsidRPr="005974B8" w:rsidRDefault="00DA0B45" w:rsidP="00DA0B45">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 xml:space="preserve">Las ofertas, deberán ser presentadas respetando el lugar, día y hora fijados en el llamado. </w:t>
      </w:r>
    </w:p>
    <w:p w:rsidR="00DA0B45" w:rsidRPr="005974B8" w:rsidRDefault="00DA0B45" w:rsidP="00DA0B45">
      <w:pPr>
        <w:pStyle w:val="Style4"/>
        <w:widowControl/>
        <w:spacing w:before="120" w:line="240" w:lineRule="auto"/>
        <w:rPr>
          <w:sz w:val="21"/>
          <w:szCs w:val="21"/>
        </w:rPr>
      </w:pPr>
      <w:r w:rsidRPr="005974B8">
        <w:rPr>
          <w:rStyle w:val="FontStyle29"/>
          <w:sz w:val="21"/>
          <w:szCs w:val="21"/>
          <w:lang w:val="es-ES_tradnl" w:eastAsia="es-ES_tradnl"/>
        </w:rPr>
        <w:t xml:space="preserve">Al respecto, solo serán admitidas aquellas ofertas que se presenten hasta el día y </w:t>
      </w:r>
      <w:r w:rsidRPr="005974B8">
        <w:rPr>
          <w:sz w:val="21"/>
          <w:szCs w:val="21"/>
        </w:rPr>
        <w:t xml:space="preserve">hora fijados para realizar la presentación de las ofertas. </w:t>
      </w:r>
    </w:p>
    <w:p w:rsidR="00DA0B45" w:rsidRPr="005974B8" w:rsidRDefault="00DA0B45" w:rsidP="00DA0B45">
      <w:pPr>
        <w:pStyle w:val="CM41"/>
        <w:spacing w:before="120" w:after="0"/>
        <w:jc w:val="both"/>
        <w:rPr>
          <w:rFonts w:cs="Arial"/>
          <w:sz w:val="21"/>
          <w:szCs w:val="21"/>
        </w:rPr>
      </w:pPr>
      <w:r w:rsidRPr="005974B8">
        <w:rPr>
          <w:rFonts w:cs="Arial"/>
          <w:sz w:val="21"/>
          <w:szCs w:val="21"/>
        </w:rPr>
        <w:t xml:space="preserve">A partir de la hora fijada como término para la recepción de las ofertas no podrán admitirse otras, </w:t>
      </w:r>
      <w:proofErr w:type="spellStart"/>
      <w:r w:rsidRPr="005974B8">
        <w:rPr>
          <w:rFonts w:cs="Arial"/>
          <w:sz w:val="21"/>
          <w:szCs w:val="21"/>
        </w:rPr>
        <w:t>aún</w:t>
      </w:r>
      <w:proofErr w:type="spellEnd"/>
      <w:r w:rsidRPr="005974B8">
        <w:rPr>
          <w:rFonts w:cs="Arial"/>
          <w:sz w:val="21"/>
          <w:szCs w:val="21"/>
        </w:rPr>
        <w:t xml:space="preserve"> cuando el acto de apertura no se haya iniciado, por lo cual las ofertas presentadas fuera de término serán desestimadas y serán devueltas a sus representantes sin abrir. </w:t>
      </w:r>
    </w:p>
    <w:p w:rsidR="00DA0B45" w:rsidRPr="005974B8" w:rsidRDefault="00DA0B45" w:rsidP="00DA0B45">
      <w:pPr>
        <w:pStyle w:val="CM41"/>
        <w:spacing w:before="120" w:after="0"/>
        <w:jc w:val="both"/>
        <w:rPr>
          <w:rFonts w:cs="Arial"/>
          <w:sz w:val="21"/>
          <w:szCs w:val="21"/>
        </w:rPr>
      </w:pPr>
      <w:r w:rsidRPr="005974B8">
        <w:rPr>
          <w:rFonts w:cs="Arial"/>
          <w:sz w:val="21"/>
          <w:szCs w:val="21"/>
        </w:rPr>
        <w:t xml:space="preserve">Si el día fijado fuere por cualquier circunstancia declarado no laborable, feriado, o inhábil administrativo, el término de la presentación y el acto de apertura se prorrogarán hasta el primer día hábil siguiente, a la misma hora y en el mismo lugar.  </w:t>
      </w:r>
    </w:p>
    <w:p w:rsidR="00DA0B45" w:rsidRPr="005974B8" w:rsidRDefault="00DA0B45" w:rsidP="00DA0B45">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En la fecha y hora establecidas en el llamado se procederá a la apertura de los sobres presentados. Durante los TRES (3) días hábiles siguientes se otorgará vista de los duplicados de las ofertas presentadas a los proponentes cuyas ofertas hayan sido abiertas.</w:t>
      </w:r>
    </w:p>
    <w:p w:rsidR="005974B8" w:rsidRPr="005974B8" w:rsidRDefault="00DA0B45" w:rsidP="00DA0B45">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 xml:space="preserve">Asimismo, dentro de los tres días hábiles a partir de la finalización de la vista, dichos proponentes podrán observar  cualquiera de las ofertas restantes. Las observaciones se fundamentarán en forma clara y precisa y serán presentadas en la Mesa de Entradas de SOFSE sita en Av. Dr. Ramos Mejía 1302, Planta Baja, Ciudad Autónoma de Buenos Aires, en el horario de 9:30 a 12:30 y 14:30 a 16:30 </w:t>
      </w:r>
      <w:proofErr w:type="spellStart"/>
      <w:r w:rsidRPr="005974B8">
        <w:rPr>
          <w:rStyle w:val="FontStyle29"/>
          <w:sz w:val="21"/>
          <w:szCs w:val="21"/>
          <w:lang w:val="es-ES_tradnl" w:eastAsia="es-ES_tradnl"/>
        </w:rPr>
        <w:t>hs</w:t>
      </w:r>
      <w:proofErr w:type="spellEnd"/>
      <w:r w:rsidRPr="005974B8">
        <w:rPr>
          <w:rStyle w:val="FontStyle29"/>
          <w:sz w:val="21"/>
          <w:szCs w:val="21"/>
          <w:lang w:val="es-ES_tradnl" w:eastAsia="es-ES_tradnl"/>
        </w:rPr>
        <w:t>.</w:t>
      </w:r>
    </w:p>
    <w:p w:rsidR="00DA0B45" w:rsidRPr="005974B8" w:rsidRDefault="00DA0B45" w:rsidP="00DA0B45">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 xml:space="preserve">Cumplido el plazo del párrafo anterior, la </w:t>
      </w:r>
      <w:r w:rsidR="00EB1798">
        <w:rPr>
          <w:rStyle w:val="FontStyle29"/>
          <w:sz w:val="21"/>
          <w:szCs w:val="21"/>
          <w:lang w:val="es-ES_tradnl" w:eastAsia="es-ES_tradnl"/>
        </w:rPr>
        <w:t xml:space="preserve">Comisión de </w:t>
      </w:r>
      <w:proofErr w:type="spellStart"/>
      <w:r w:rsidR="00EB1798">
        <w:rPr>
          <w:rStyle w:val="FontStyle29"/>
          <w:sz w:val="21"/>
          <w:szCs w:val="21"/>
          <w:lang w:val="es-ES_tradnl" w:eastAsia="es-ES_tradnl"/>
        </w:rPr>
        <w:t>Preadjudicación</w:t>
      </w:r>
      <w:proofErr w:type="spellEnd"/>
      <w:r w:rsidRPr="005974B8">
        <w:rPr>
          <w:rStyle w:val="FontStyle29"/>
          <w:sz w:val="21"/>
          <w:szCs w:val="21"/>
          <w:lang w:val="es-ES_tradnl" w:eastAsia="es-ES_tradnl"/>
        </w:rPr>
        <w:t xml:space="preserve"> se abocará al análisis de las ofertas, y de las observaciones (si las hubiera), con el objetivo de determinar si las mismas cumplimentan los requisitos de la licitación, integran las correspondientes garantías y demuestran estar en condiciones de cumplimentar con el objeto del llamado en tiempo y forma, de manera de poder concluir que dichas ofertas resultan admisibles. </w:t>
      </w:r>
      <w:r w:rsidR="00EB1798">
        <w:rPr>
          <w:rStyle w:val="FontStyle29"/>
          <w:sz w:val="21"/>
          <w:szCs w:val="21"/>
          <w:lang w:val="es-ES_tradnl" w:eastAsia="es-ES_tradnl"/>
        </w:rPr>
        <w:t xml:space="preserve"> </w:t>
      </w:r>
    </w:p>
    <w:p w:rsidR="00DA0B45" w:rsidRPr="005974B8" w:rsidRDefault="00DA0B45" w:rsidP="00DA0B45">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 xml:space="preserve">A los efectos de determinar la admisibilidad de las ofertas, si resultase pertinente, la </w:t>
      </w:r>
      <w:r w:rsidR="00EB1798">
        <w:rPr>
          <w:rStyle w:val="FontStyle29"/>
          <w:sz w:val="21"/>
          <w:szCs w:val="21"/>
          <w:lang w:val="es-ES_tradnl" w:eastAsia="es-ES_tradnl"/>
        </w:rPr>
        <w:t xml:space="preserve">Comisión de </w:t>
      </w:r>
      <w:proofErr w:type="spellStart"/>
      <w:r w:rsidR="00EB1798">
        <w:rPr>
          <w:rStyle w:val="FontStyle29"/>
          <w:sz w:val="21"/>
          <w:szCs w:val="21"/>
          <w:lang w:val="es-ES_tradnl" w:eastAsia="es-ES_tradnl"/>
        </w:rPr>
        <w:t>Preadjudicación</w:t>
      </w:r>
      <w:proofErr w:type="spellEnd"/>
      <w:r w:rsidR="00EB1798">
        <w:rPr>
          <w:rStyle w:val="FontStyle29"/>
          <w:sz w:val="21"/>
          <w:szCs w:val="21"/>
          <w:lang w:val="es-ES_tradnl" w:eastAsia="es-ES_tradnl"/>
        </w:rPr>
        <w:t xml:space="preserve"> </w:t>
      </w:r>
      <w:r w:rsidRPr="005974B8">
        <w:rPr>
          <w:rStyle w:val="FontStyle29"/>
          <w:sz w:val="21"/>
          <w:szCs w:val="21"/>
          <w:lang w:val="es-ES_tradnl" w:eastAsia="es-ES_tradnl"/>
        </w:rPr>
        <w:t xml:space="preserve">podrá considerar el grado de cumplimiento exhibido por los Oferentes en otras obligaciones contraídas con esta Sociedad y/u otros actores del sistema ferroviario. En ese proceso de evaluación, la Comisión podrá requerir todas las aclaraciones, ratificaciones y/o rectificaciones que considere necesarias para determinar la admisibilidad de las mismas. </w:t>
      </w:r>
    </w:p>
    <w:p w:rsidR="00DA0B45" w:rsidRPr="005974B8" w:rsidRDefault="00DA0B45" w:rsidP="00DA0B45">
      <w:pPr>
        <w:pStyle w:val="Style4"/>
        <w:widowControl/>
        <w:spacing w:before="120" w:line="240" w:lineRule="auto"/>
        <w:rPr>
          <w:rStyle w:val="FontStyle29"/>
          <w:sz w:val="21"/>
          <w:szCs w:val="21"/>
          <w:lang w:val="es-ES_tradnl" w:eastAsia="es-ES_tradnl"/>
        </w:rPr>
      </w:pPr>
      <w:r w:rsidRPr="005974B8">
        <w:rPr>
          <w:sz w:val="21"/>
          <w:szCs w:val="21"/>
        </w:rPr>
        <w:t>Cuando proceda la posibilidad de subsanar errores u omisiones se interpretará en todos los casos en el sentido de brindar a SOFSE la posibilidad de contar con la mayor cantidad de ofertas válidas posibles y de evitar que, por cuestiones formales intrascendentes, se vea privada de optar por ofertas serias y convenientes desde el punto de vista del precio y la calidad.</w:t>
      </w:r>
    </w:p>
    <w:p w:rsidR="00DA0B45" w:rsidRPr="005974B8" w:rsidRDefault="00DA0B45" w:rsidP="00DA0B45">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lastRenderedPageBreak/>
        <w:t>Asimismo, SOFSE podrá realizar comprobaciones, ensayos, requerir estudios o análisis complementarios, solicitar referencias o realizar visitas a plantas, almacenes, y todo otro lugar que considere necesario. Los gastos en todos los casos correrán por cuenta del Oferente.</w:t>
      </w:r>
    </w:p>
    <w:p w:rsidR="00DA0B45" w:rsidRPr="005974B8" w:rsidRDefault="00DA0B45" w:rsidP="00DA0B45">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 xml:space="preserve">Los Oferentes deberán dar cumplimiento al pedido de aclaraciones y/o informes complementarios de la </w:t>
      </w:r>
      <w:r w:rsidR="00EB1798">
        <w:rPr>
          <w:rStyle w:val="FontStyle29"/>
          <w:sz w:val="21"/>
          <w:szCs w:val="21"/>
          <w:lang w:val="es-ES_tradnl" w:eastAsia="es-ES_tradnl"/>
        </w:rPr>
        <w:t xml:space="preserve"> Comisión de </w:t>
      </w:r>
      <w:proofErr w:type="spellStart"/>
      <w:r w:rsidR="00EB1798">
        <w:rPr>
          <w:rStyle w:val="FontStyle29"/>
          <w:sz w:val="21"/>
          <w:szCs w:val="21"/>
          <w:lang w:val="es-ES_tradnl" w:eastAsia="es-ES_tradnl"/>
        </w:rPr>
        <w:t>Preadjudicación</w:t>
      </w:r>
      <w:proofErr w:type="spellEnd"/>
      <w:r w:rsidR="00EB1798" w:rsidRPr="005974B8">
        <w:rPr>
          <w:rStyle w:val="FontStyle29"/>
          <w:sz w:val="21"/>
          <w:szCs w:val="21"/>
          <w:lang w:val="es-ES_tradnl" w:eastAsia="es-ES_tradnl"/>
        </w:rPr>
        <w:t xml:space="preserve"> </w:t>
      </w:r>
      <w:r w:rsidRPr="005974B8">
        <w:rPr>
          <w:rStyle w:val="FontStyle29"/>
          <w:sz w:val="21"/>
          <w:szCs w:val="21"/>
          <w:lang w:val="es-ES_tradnl" w:eastAsia="es-ES_tradnl"/>
        </w:rPr>
        <w:t>en el plazo improrrogable de TRES (3) días hábiles y si no se cumpliera en término con dicho pedido se tendrá por retirada la propuesta, con pérdida de la garantía de mantenimiento de oferta a solo criterio de SOFSE.</w:t>
      </w:r>
    </w:p>
    <w:p w:rsidR="00DA0B45" w:rsidRPr="005974B8" w:rsidRDefault="00DA0B45" w:rsidP="00DA0B45">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 xml:space="preserve">La </w:t>
      </w:r>
      <w:r w:rsidR="00EB1798">
        <w:rPr>
          <w:rStyle w:val="FontStyle29"/>
          <w:sz w:val="21"/>
          <w:szCs w:val="21"/>
          <w:lang w:val="es-ES_tradnl" w:eastAsia="es-ES_tradnl"/>
        </w:rPr>
        <w:t xml:space="preserve">Comisión de </w:t>
      </w:r>
      <w:proofErr w:type="spellStart"/>
      <w:r w:rsidR="00EB1798">
        <w:rPr>
          <w:rStyle w:val="FontStyle29"/>
          <w:sz w:val="21"/>
          <w:szCs w:val="21"/>
          <w:lang w:val="es-ES_tradnl" w:eastAsia="es-ES_tradnl"/>
        </w:rPr>
        <w:t>Preadjudicación</w:t>
      </w:r>
      <w:proofErr w:type="spellEnd"/>
      <w:r w:rsidR="00EB1798">
        <w:rPr>
          <w:rStyle w:val="FontStyle29"/>
          <w:sz w:val="21"/>
          <w:szCs w:val="21"/>
          <w:lang w:val="es-ES_tradnl" w:eastAsia="es-ES_tradnl"/>
        </w:rPr>
        <w:t xml:space="preserve"> </w:t>
      </w:r>
      <w:r w:rsidRPr="005974B8">
        <w:rPr>
          <w:rStyle w:val="FontStyle29"/>
          <w:sz w:val="21"/>
          <w:szCs w:val="21"/>
          <w:lang w:val="es-ES_tradnl" w:eastAsia="es-ES_tradnl"/>
        </w:rPr>
        <w:t xml:space="preserve">elaborará una recomendación, en cual incluirá un </w:t>
      </w:r>
      <w:proofErr w:type="spellStart"/>
      <w:r w:rsidRPr="005974B8">
        <w:rPr>
          <w:rStyle w:val="FontStyle29"/>
          <w:sz w:val="21"/>
          <w:szCs w:val="21"/>
          <w:lang w:val="es-ES_tradnl" w:eastAsia="es-ES_tradnl"/>
        </w:rPr>
        <w:t>órden</w:t>
      </w:r>
      <w:proofErr w:type="spellEnd"/>
      <w:r w:rsidRPr="005974B8">
        <w:rPr>
          <w:rStyle w:val="FontStyle29"/>
          <w:sz w:val="21"/>
          <w:szCs w:val="21"/>
          <w:lang w:val="es-ES_tradnl" w:eastAsia="es-ES_tradnl"/>
        </w:rPr>
        <w:t xml:space="preserve"> de mérito para la adjudicación, desde la oferta de menor precio hasta la de mayor precio. La adjudicación recaerá sobre la primera oferta en el orden de mérito de la presente licitación.</w:t>
      </w:r>
    </w:p>
    <w:p w:rsidR="00DA0B45" w:rsidRPr="005974B8" w:rsidRDefault="00DA0B45" w:rsidP="00DA0B45">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El Acto por el cual recaiga la Adjudicación será notificado a todos los Oferentes.</w:t>
      </w:r>
    </w:p>
    <w:p w:rsidR="00DA0B45" w:rsidRPr="005974B8" w:rsidRDefault="00DA0B45" w:rsidP="00EB1798">
      <w:pPr>
        <w:rPr>
          <w:rStyle w:val="FontStyle29"/>
          <w:sz w:val="21"/>
          <w:szCs w:val="21"/>
          <w:lang w:val="es-ES_tradnl" w:eastAsia="es-ES_tradnl"/>
        </w:rPr>
      </w:pPr>
      <w:r w:rsidRPr="005974B8">
        <w:rPr>
          <w:rStyle w:val="FontStyle29"/>
          <w:sz w:val="21"/>
          <w:szCs w:val="21"/>
          <w:lang w:val="es-ES_tradnl" w:eastAsia="es-ES_tradnl"/>
        </w:rPr>
        <w:t>Las impugnaciones deberán ser presentadas por escrito en la dirección</w:t>
      </w:r>
      <w:r w:rsidR="00EB1798">
        <w:rPr>
          <w:rStyle w:val="FontStyle29"/>
          <w:sz w:val="21"/>
          <w:szCs w:val="21"/>
          <w:lang w:val="es-ES_tradnl" w:eastAsia="es-ES_tradnl"/>
        </w:rPr>
        <w:t xml:space="preserve"> consignada en el presente PCP, </w:t>
      </w:r>
      <w:r w:rsidRPr="005974B8">
        <w:rPr>
          <w:rStyle w:val="FontStyle29"/>
          <w:sz w:val="21"/>
          <w:szCs w:val="21"/>
          <w:lang w:val="es-ES_tradnl" w:eastAsia="es-ES_tradnl"/>
        </w:rPr>
        <w:t>adjuntando la correspondiente Garantía de Impugnación, de conformidad con lo estipulado en los artículos 10° y 17°</w:t>
      </w:r>
      <w:r w:rsidRPr="005974B8">
        <w:rPr>
          <w:rStyle w:val="FontStyle29"/>
          <w:color w:val="FF0000"/>
          <w:sz w:val="21"/>
          <w:szCs w:val="21"/>
          <w:lang w:val="es-ES_tradnl" w:eastAsia="es-ES_tradnl"/>
        </w:rPr>
        <w:t xml:space="preserve"> </w:t>
      </w:r>
      <w:r w:rsidRPr="005974B8">
        <w:rPr>
          <w:rStyle w:val="FontStyle29"/>
          <w:sz w:val="21"/>
          <w:szCs w:val="21"/>
          <w:lang w:val="es-ES_tradnl" w:eastAsia="es-ES_tradnl"/>
        </w:rPr>
        <w:t>del presente Pliego de Condiciones Particulares.</w:t>
      </w:r>
    </w:p>
    <w:p w:rsidR="00DA0B45" w:rsidRPr="005974B8" w:rsidRDefault="00DA0B45" w:rsidP="00DA0B45">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La garantía de impugnación podrá ser ejecutada al primer requerimiento de SOFSE, de no proceder la impugnación. SOFSE responderá prontamente por escrito a cada Oferente que hubiere formulado impugnaciones.</w:t>
      </w:r>
      <w:r w:rsidRPr="005974B8">
        <w:rPr>
          <w:rStyle w:val="FontStyle29"/>
          <w:sz w:val="21"/>
          <w:szCs w:val="21"/>
          <w:lang w:val="es-ES_tradnl" w:eastAsia="es-ES_tradnl"/>
        </w:rPr>
        <w:cr/>
        <w:t>Será facultad de SOFSE decidir sobre la suspensión del proceso de suscripción del contrato, en cuyo caso lo comunicará al adjudicatario y a los restantes oferentes.</w:t>
      </w:r>
    </w:p>
    <w:p w:rsidR="00FD457A" w:rsidRPr="005974B8" w:rsidRDefault="00DA0B45" w:rsidP="00DA0B45">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Podrá adjudicarse aun cuando se haya presentado una sola propuesta.</w:t>
      </w:r>
    </w:p>
    <w:p w:rsidR="00FD457A" w:rsidRPr="005974B8" w:rsidRDefault="00FD457A" w:rsidP="00FD457A">
      <w:pPr>
        <w:pStyle w:val="CM41"/>
        <w:spacing w:before="120" w:after="0"/>
        <w:jc w:val="both"/>
        <w:rPr>
          <w:rFonts w:cs="Arial"/>
          <w:b/>
          <w:sz w:val="21"/>
          <w:szCs w:val="21"/>
          <w:u w:val="single"/>
        </w:rPr>
      </w:pPr>
      <w:bookmarkStart w:id="8" w:name="_Toc390760437"/>
      <w:r w:rsidRPr="005974B8">
        <w:rPr>
          <w:rFonts w:cs="Arial"/>
          <w:b/>
          <w:sz w:val="21"/>
          <w:szCs w:val="21"/>
          <w:u w:val="single"/>
        </w:rPr>
        <w:t xml:space="preserve">ARTÍCULO 18º. IMPUGNACION Y GARANTIA DE IMPUGNACION </w:t>
      </w:r>
    </w:p>
    <w:p w:rsidR="00FD457A" w:rsidRPr="005974B8" w:rsidRDefault="00FD457A" w:rsidP="00FD457A">
      <w:pPr>
        <w:pStyle w:val="Style18"/>
        <w:widowControl/>
        <w:spacing w:before="120" w:line="240" w:lineRule="auto"/>
        <w:jc w:val="both"/>
        <w:rPr>
          <w:rStyle w:val="FontStyle29"/>
          <w:sz w:val="21"/>
          <w:szCs w:val="21"/>
          <w:lang w:val="es-ES_tradnl" w:eastAsia="es-ES_tradnl"/>
        </w:rPr>
      </w:pPr>
      <w:r w:rsidRPr="005974B8">
        <w:rPr>
          <w:rStyle w:val="FontStyle29"/>
          <w:sz w:val="21"/>
          <w:szCs w:val="21"/>
          <w:lang w:val="es-ES_tradnl" w:eastAsia="es-ES_tradnl"/>
        </w:rPr>
        <w:t>Dentro de los 5 días hábiles siguientes a la notificación del acto de adjudicación del contrato, los oferentes podrán formular las impugnaciones que estimen pertinentes para su tratamiento por la Autoridad llamada a resolver sobre la adjudicación.</w:t>
      </w:r>
    </w:p>
    <w:p w:rsidR="00FD457A" w:rsidRPr="005974B8" w:rsidRDefault="00FD457A" w:rsidP="00FD457A">
      <w:pPr>
        <w:pStyle w:val="Style18"/>
        <w:widowControl/>
        <w:spacing w:before="120" w:line="240" w:lineRule="auto"/>
        <w:jc w:val="both"/>
        <w:rPr>
          <w:rStyle w:val="FontStyle29"/>
          <w:sz w:val="21"/>
          <w:szCs w:val="21"/>
          <w:lang w:val="es-ES_tradnl" w:eastAsia="es-ES_tradnl"/>
        </w:rPr>
      </w:pPr>
      <w:r w:rsidRPr="005974B8">
        <w:rPr>
          <w:rStyle w:val="FontStyle29"/>
          <w:sz w:val="21"/>
          <w:szCs w:val="21"/>
          <w:lang w:val="es-ES_tradnl" w:eastAsia="es-ES_tradnl"/>
        </w:rPr>
        <w:t>Las impugnaciones deberán ser presentadas en Mesa de Entradas de SOFSE, acompañadas del comprobante por el cual se acredite la constitución de una “Garantía de Impugnación”, por un monto equivalente al 1,5% del total ofertado por la firma impugnante, el cual será devuelto en caso de ser procedente la impugnación en forma total.</w:t>
      </w:r>
    </w:p>
    <w:p w:rsidR="00FD457A" w:rsidRPr="005974B8" w:rsidRDefault="00FD457A" w:rsidP="00FD457A">
      <w:pPr>
        <w:pStyle w:val="Style18"/>
        <w:widowControl/>
        <w:spacing w:before="120" w:line="240" w:lineRule="auto"/>
        <w:jc w:val="both"/>
        <w:rPr>
          <w:rStyle w:val="FontStyle29"/>
          <w:sz w:val="21"/>
          <w:szCs w:val="21"/>
          <w:lang w:val="es-ES_tradnl" w:eastAsia="es-ES_tradnl"/>
        </w:rPr>
      </w:pPr>
      <w:r w:rsidRPr="005974B8">
        <w:rPr>
          <w:rStyle w:val="FontStyle29"/>
          <w:sz w:val="21"/>
          <w:szCs w:val="21"/>
          <w:lang w:val="es-ES_tradnl" w:eastAsia="es-ES_tradnl"/>
        </w:rPr>
        <w:t xml:space="preserve">La forma de constitución de las Garantías de impugnación, será la establecida en los Pliegos de Bases y Condiciones Generales y deberán notificarse de acuerdo al mecanismo establecido en el artículo 4° del presente pliego, y  en concordancia con el PBC,  indicando claramente a que Contratación y Nº de Expediente se refieren.  </w:t>
      </w:r>
    </w:p>
    <w:bookmarkEnd w:id="8"/>
    <w:p w:rsidR="00FD457A" w:rsidRPr="005974B8" w:rsidRDefault="00FD457A" w:rsidP="00FD457A">
      <w:pPr>
        <w:pStyle w:val="Ttulo1"/>
        <w:spacing w:before="120"/>
        <w:rPr>
          <w:sz w:val="21"/>
          <w:szCs w:val="21"/>
        </w:rPr>
      </w:pPr>
      <w:r w:rsidRPr="005974B8">
        <w:rPr>
          <w:sz w:val="21"/>
          <w:szCs w:val="21"/>
        </w:rPr>
        <w:t>ARTÍCULO 19°. DESEMPATE DE OFERTAS</w:t>
      </w:r>
    </w:p>
    <w:p w:rsidR="00FD457A" w:rsidRPr="005974B8" w:rsidRDefault="00FD457A" w:rsidP="00FD457A">
      <w:pPr>
        <w:pStyle w:val="Style4"/>
        <w:widowControl/>
        <w:spacing w:before="120" w:line="240" w:lineRule="auto"/>
        <w:rPr>
          <w:sz w:val="21"/>
          <w:szCs w:val="21"/>
          <w:lang w:val="es-ES_tradnl" w:eastAsia="es-ES_tradnl"/>
        </w:rPr>
      </w:pPr>
      <w:r w:rsidRPr="005974B8">
        <w:rPr>
          <w:rStyle w:val="FontStyle29"/>
          <w:sz w:val="21"/>
          <w:szCs w:val="21"/>
          <w:lang w:val="es-ES_tradnl" w:eastAsia="es-ES_tradnl"/>
        </w:rPr>
        <w:t>Si como resultado del estudio de las ofertas surgieran dos o más en igualdad de condiciones técnicas y económicas, SOFSE podrá solicitar una mejora de precios a los oferentes que se encuentren en esa situación, fijando la fecha, día, hora y lugar de apertura de un único sobre.</w:t>
      </w:r>
    </w:p>
    <w:p w:rsidR="00FD457A" w:rsidRPr="005974B8" w:rsidRDefault="00FD457A" w:rsidP="00FD457A">
      <w:pPr>
        <w:pStyle w:val="Ttulo1"/>
        <w:spacing w:before="120"/>
        <w:rPr>
          <w:sz w:val="21"/>
          <w:szCs w:val="21"/>
        </w:rPr>
      </w:pPr>
      <w:bookmarkStart w:id="9" w:name="_Toc390760443"/>
      <w:r w:rsidRPr="005974B8">
        <w:rPr>
          <w:sz w:val="21"/>
          <w:szCs w:val="21"/>
        </w:rPr>
        <w:t>ARTÍCULO 20°. ADJUDICACIÓN</w:t>
      </w:r>
      <w:bookmarkEnd w:id="9"/>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eastAsia="es-ES_tradnl"/>
        </w:rPr>
        <w:t xml:space="preserve">En atención a </w:t>
      </w:r>
      <w:r w:rsidRPr="005974B8">
        <w:rPr>
          <w:rStyle w:val="FontStyle29"/>
          <w:sz w:val="21"/>
          <w:szCs w:val="21"/>
          <w:lang w:val="es-ES_tradnl" w:eastAsia="es-ES_tradnl"/>
        </w:rPr>
        <w:t>lo dispuesto en el presente pliego, SOFSE dictará el acto de adjudicación que recaerá sobre la propuesta más conveniente</w:t>
      </w:r>
      <w:r w:rsidR="00C46D1C">
        <w:rPr>
          <w:rStyle w:val="FontStyle29"/>
          <w:sz w:val="21"/>
          <w:szCs w:val="21"/>
          <w:lang w:val="es-ES_tradnl" w:eastAsia="es-ES_tradnl"/>
        </w:rPr>
        <w:t xml:space="preserve"> para cada renglón</w:t>
      </w:r>
      <w:r w:rsidRPr="005974B8">
        <w:rPr>
          <w:rStyle w:val="FontStyle29"/>
          <w:sz w:val="21"/>
          <w:szCs w:val="21"/>
          <w:lang w:val="es-ES_tradnl" w:eastAsia="es-ES_tradnl"/>
        </w:rPr>
        <w:t>, tomando en cuenta la oferta económica, la capacidad de contratación, los antecedentes y toda información tendiente a asegurar las mejores condiciones de ejecución de la Obra.</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lastRenderedPageBreak/>
        <w:t>Sin que ello implique limitación alguna para la SOFSE, se considerará más conveniente en principio a aquella oferta que satisfaciendo todos los aspectos indicados en los Pliegos, presente la propuesta económica más conveniente.</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SOFSE podrá apartarse de ese criterio de adjudicación solo en forma fundada, o bien si razones de conveniencia así lo aconsejan. Dicho organismo puede ejercer su facultad de desestimar las propuestas total o parcialmente, sin que ello pueda dar lugar a reclamo o indemnización alguna por parte de los proponentes.</w:t>
      </w:r>
    </w:p>
    <w:p w:rsidR="00FD457A" w:rsidRPr="005974B8" w:rsidRDefault="00FD457A" w:rsidP="00FD457A">
      <w:pPr>
        <w:pStyle w:val="Style10"/>
        <w:widowControl/>
        <w:spacing w:before="120"/>
        <w:jc w:val="both"/>
        <w:rPr>
          <w:rStyle w:val="FontStyle29"/>
          <w:sz w:val="21"/>
          <w:szCs w:val="21"/>
          <w:lang w:val="es-ES_tradnl" w:eastAsia="es-ES_tradnl"/>
        </w:rPr>
      </w:pPr>
      <w:r w:rsidRPr="005974B8">
        <w:rPr>
          <w:rStyle w:val="FontStyle29"/>
          <w:sz w:val="21"/>
          <w:szCs w:val="21"/>
          <w:lang w:val="es-ES_tradnl" w:eastAsia="es-ES_tradnl"/>
        </w:rPr>
        <w:t>A los oferentes que desistieren de sus propuestas antes de la adjudicación y dentro del plazo de mantenimiento de la oferta, se les sancionará con pérdida de la Garantía de la Oferta, además de las acciones por daños y perjuicios que pudieren corresponder. En caso de obtenerse una única oferta, SOFSE podrá proceder a la adjudicación si la misma responde técnica y económicamente a los fines objeto del llamado.</w:t>
      </w:r>
    </w:p>
    <w:p w:rsidR="00FD457A" w:rsidRPr="005974B8" w:rsidRDefault="00FD457A" w:rsidP="00FD457A">
      <w:pPr>
        <w:pStyle w:val="Ttulo1"/>
        <w:spacing w:before="120"/>
        <w:rPr>
          <w:sz w:val="21"/>
          <w:szCs w:val="21"/>
        </w:rPr>
      </w:pPr>
      <w:bookmarkStart w:id="10" w:name="_Toc390760444"/>
      <w:bookmarkEnd w:id="6"/>
      <w:r w:rsidRPr="005974B8">
        <w:rPr>
          <w:sz w:val="21"/>
          <w:szCs w:val="21"/>
        </w:rPr>
        <w:t>ARTÍCULO 21°. ORDEN DE COMPRA / CONTRATO</w:t>
      </w:r>
      <w:bookmarkEnd w:id="10"/>
    </w:p>
    <w:p w:rsidR="00FD457A" w:rsidRPr="005974B8" w:rsidRDefault="00FD457A" w:rsidP="00FD457A">
      <w:pPr>
        <w:pStyle w:val="Style10"/>
        <w:widowControl/>
        <w:spacing w:before="120"/>
        <w:jc w:val="both"/>
        <w:rPr>
          <w:rStyle w:val="FontStyle29"/>
          <w:sz w:val="21"/>
          <w:szCs w:val="21"/>
          <w:lang w:val="es-ES_tradnl" w:eastAsia="es-ES_tradnl"/>
        </w:rPr>
      </w:pPr>
      <w:r w:rsidRPr="005974B8">
        <w:rPr>
          <w:rStyle w:val="FontStyle29"/>
          <w:sz w:val="21"/>
          <w:szCs w:val="21"/>
          <w:lang w:val="es-ES_tradnl" w:eastAsia="es-ES_tradnl"/>
        </w:rPr>
        <w:t>Resuelta la adjudicación y efectuada la notificación correspondiente, el adjudicatario deberá recibir en conformidad el Contrato/Orden de Compra para la realización de los trabajos comprendidos en la presente licitación.</w:t>
      </w:r>
    </w:p>
    <w:p w:rsidR="00FD457A" w:rsidRPr="005974B8" w:rsidRDefault="00FD457A" w:rsidP="00FD457A">
      <w:pPr>
        <w:pStyle w:val="Style4"/>
        <w:widowControl/>
        <w:spacing w:before="120" w:line="240" w:lineRule="auto"/>
        <w:ind w:right="58"/>
        <w:rPr>
          <w:rStyle w:val="FontStyle29"/>
          <w:sz w:val="21"/>
          <w:szCs w:val="21"/>
          <w:lang w:val="es-ES_tradnl" w:eastAsia="es-ES_tradnl"/>
        </w:rPr>
      </w:pPr>
      <w:r w:rsidRPr="005974B8">
        <w:rPr>
          <w:rStyle w:val="FontStyle29"/>
          <w:sz w:val="21"/>
          <w:szCs w:val="21"/>
          <w:lang w:val="es-ES_tradnl" w:eastAsia="es-ES_tradnl"/>
        </w:rPr>
        <w:t xml:space="preserve">Si el adjudicatario no lo hiciera dentro de los tres (3) días de haber sido citado a tal efecto, la adjudicación podrá ser dejada sin efecto con pérdida del depósito de garantía. </w:t>
      </w:r>
    </w:p>
    <w:p w:rsidR="00FD457A" w:rsidRPr="005974B8" w:rsidRDefault="00FD457A" w:rsidP="00FD457A">
      <w:pPr>
        <w:pStyle w:val="Style4"/>
        <w:widowControl/>
        <w:spacing w:before="120" w:line="240" w:lineRule="auto"/>
        <w:ind w:right="58"/>
        <w:rPr>
          <w:rStyle w:val="FontStyle29"/>
          <w:sz w:val="21"/>
          <w:szCs w:val="21"/>
          <w:lang w:val="es-ES_tradnl" w:eastAsia="es-ES_tradnl"/>
        </w:rPr>
      </w:pPr>
      <w:r w:rsidRPr="005974B8">
        <w:rPr>
          <w:rStyle w:val="FontStyle29"/>
          <w:sz w:val="21"/>
          <w:szCs w:val="21"/>
          <w:lang w:val="es-ES_tradnl" w:eastAsia="es-ES_tradnl"/>
        </w:rPr>
        <w:t>Dejada sin efecto la adjudicación por la falta de concurrencia del Adjudicatario a recibir en conformidad la Orden de Compra o suscribir el Contrato en el plazo señalado, SOFSE podrá adjudicar la licitación al oferente que siga en el Orden de mérito, y así sucesivamente, sin perjuicio de las penalidades respectivas.</w:t>
      </w:r>
    </w:p>
    <w:p w:rsidR="00FD457A" w:rsidRPr="005974B8" w:rsidRDefault="00FD457A" w:rsidP="00FD457A">
      <w:pPr>
        <w:pStyle w:val="Style4"/>
        <w:widowControl/>
        <w:spacing w:before="120" w:line="240" w:lineRule="auto"/>
        <w:rPr>
          <w:rStyle w:val="Ttulo1Car"/>
          <w:sz w:val="21"/>
          <w:szCs w:val="21"/>
        </w:rPr>
      </w:pPr>
      <w:r w:rsidRPr="005974B8">
        <w:rPr>
          <w:rStyle w:val="Ttulo1Car"/>
          <w:sz w:val="21"/>
          <w:szCs w:val="21"/>
        </w:rPr>
        <w:t>ARTÍCULO 22º. ANTICIPO FINANCIERO Y GARANTÍA POR ANTICIPO FINANCIERO</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A solicitud del contratista, SOFSE podrá otorgar un anticipo de hasta el 20% del monto total del contrato/orden de compra si el objeto de la contratación lo ameritan.</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Luego de firmar el Contrato o recibir en conformidad la Orden de Compra y</w:t>
      </w:r>
      <w:r w:rsidRPr="005974B8">
        <w:rPr>
          <w:rStyle w:val="FontStyle29"/>
          <w:sz w:val="21"/>
          <w:szCs w:val="21"/>
          <w:lang w:val="es-ES_tradnl" w:eastAsia="es-ES_tradnl"/>
        </w:rPr>
        <w:br/>
        <w:t>antes de solicitar el anticipo, el contratista deberá constituir una Garantía, por el mismo valor del anticipo otorgado, y constituida en las formas indicadas y bajo las exigencias definidas en el PBC.</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La vigencia de esta garantía será de SESENTA (60) días superior a la fecha contractual de la Recepción Provisoria, o cuando el anticipo se encuentre totalmente amortizado, lo que ocurra primero.</w:t>
      </w:r>
      <w:r w:rsidRPr="005974B8">
        <w:rPr>
          <w:rStyle w:val="FontStyle29"/>
          <w:sz w:val="21"/>
          <w:szCs w:val="21"/>
          <w:lang w:val="es-ES_tradnl" w:eastAsia="es-ES_tradnl"/>
        </w:rPr>
        <w:tab/>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En caso de que esta fecha contractual no fuera mantenida por culpa del contratista, éste deberá sustituir, SESENTA (60) días antes de su vencimiento, la garantía existente por una nueva con una fecha de vencimiento posterior. La no renovación oportuna de la garantía por parte del contratista, facultará al SOFSE para hacerla efectiva.</w:t>
      </w:r>
      <w:r w:rsidRPr="005974B8">
        <w:rPr>
          <w:rStyle w:val="FontStyle29"/>
          <w:sz w:val="21"/>
          <w:szCs w:val="21"/>
          <w:lang w:val="es-ES_tradnl" w:eastAsia="es-ES_tradnl"/>
        </w:rPr>
        <w:tab/>
      </w:r>
    </w:p>
    <w:p w:rsidR="00FD457A" w:rsidRPr="005974B8" w:rsidRDefault="00FD457A" w:rsidP="00FD457A">
      <w:pPr>
        <w:pStyle w:val="Style4"/>
        <w:widowControl/>
        <w:spacing w:before="120" w:line="240" w:lineRule="auto"/>
        <w:ind w:left="708" w:hanging="708"/>
        <w:rPr>
          <w:rStyle w:val="FontStyle29"/>
          <w:sz w:val="21"/>
          <w:szCs w:val="21"/>
          <w:lang w:val="es-ES_tradnl" w:eastAsia="es-ES_tradnl"/>
        </w:rPr>
      </w:pPr>
      <w:r w:rsidRPr="005974B8">
        <w:rPr>
          <w:rStyle w:val="FontStyle29"/>
          <w:sz w:val="21"/>
          <w:szCs w:val="21"/>
          <w:lang w:val="es-ES_tradnl" w:eastAsia="es-ES_tradnl"/>
        </w:rPr>
        <w:t xml:space="preserve">Está garantía será devuelta al contratista en forma proporcional al </w:t>
      </w:r>
      <w:proofErr w:type="spellStart"/>
      <w:r w:rsidRPr="005974B8">
        <w:rPr>
          <w:rStyle w:val="FontStyle29"/>
          <w:sz w:val="21"/>
          <w:szCs w:val="21"/>
          <w:lang w:val="es-ES_tradnl" w:eastAsia="es-ES_tradnl"/>
        </w:rPr>
        <w:t>desacopio</w:t>
      </w:r>
      <w:proofErr w:type="spellEnd"/>
      <w:r w:rsidRPr="005974B8">
        <w:rPr>
          <w:rStyle w:val="FontStyle29"/>
          <w:sz w:val="21"/>
          <w:szCs w:val="21"/>
          <w:lang w:val="es-ES_tradnl" w:eastAsia="es-ES_tradnl"/>
        </w:rPr>
        <w:t xml:space="preserve"> del anticipo producido proporcionalmente en cada uno de los certificados de entrega.</w:t>
      </w:r>
    </w:p>
    <w:p w:rsidR="00FD457A" w:rsidRPr="005974B8" w:rsidRDefault="00FD457A" w:rsidP="00FD457A">
      <w:pPr>
        <w:pStyle w:val="CM41"/>
        <w:spacing w:before="120" w:after="0"/>
        <w:jc w:val="both"/>
        <w:rPr>
          <w:rFonts w:cs="Arial"/>
          <w:b/>
          <w:bCs/>
          <w:sz w:val="21"/>
          <w:szCs w:val="21"/>
          <w:u w:val="single"/>
        </w:rPr>
      </w:pPr>
      <w:r w:rsidRPr="005974B8">
        <w:rPr>
          <w:rFonts w:cs="Arial"/>
          <w:b/>
          <w:bCs/>
          <w:sz w:val="21"/>
          <w:szCs w:val="21"/>
          <w:u w:val="single"/>
        </w:rPr>
        <w:t>ARTÍCULO 23º. PRESENTACION. PAGO DE FACTURAS Y CERTIFICADOS</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SOFSE pagará al contratista los importes resultantes de la contratación, contra presentación de las facturas y las certificaciones parciales avaladas por un representante designado por SOFSE, en un todo de acuerdo a lo establecido en el Pliego de Especificaciones técnicas, referido a la presente Licitación.</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En caso que se hubiera concedido al contratista el anticipo previsto en el artículo 22 del presente PCP, el importe correspondiente a dicho anticipo será descontado en la forma prevista en el referido artículo.</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lastRenderedPageBreak/>
        <w:t>La última semana de cada mes calendario se realizará la medición de los trabajos realizados labrándose un acta correspondiente. Durante la medición de las tareas, la Inspección de Obra y el Representante Técnico del Contratista evaluarán las tareas descriptas en la división por ítems y consignarán el avance correspondiente al período medido.</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 xml:space="preserve">El certificado mensual de avance de obra deberá ser acumulativo, es decir, comprenderá la totalidad de los trabajos ejecutados desde el comienzo de la obra hasta la fecha de la última medición, y su valor parcial estará dado por su excedente sobre el total del certificado anterior. </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Aún en caso de disconformidad del Contratista con el resultado de las mediciones, el certificado se deberá confeccionar con el criterio sustentado por la Inspección de Obra, haciéndose posteriormente, si correspondiera, la rectificación pertinente o difiriendo para la liquidación final el ajuste de las diferencias sobre las que no hubiera acuerdo.</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Los certificados constituirán en todos los casos, documentos provisionales para el pago a cuenta, sujetos a posteriores rectificaciones, hasta tanto se produzca la medición y la liquidación final, y ésta sea aprobada por la Autoridad Competente al momento de la Recepción Definitiva.</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Sobre la base de la medición realizada, el Contratista elaborará y remitirá a la Inspección de Obra el Certificado del Mes, disponiendo la Inspección del plazo establecido en el Pliego de Condiciones Generales para conformarlo o rechazarlo, conservando en cualquiera de los casos, una copia en su poder.</w:t>
      </w:r>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El pago del certificado se efectuará dentro de los TREINTA (30) días corridos de la fecha de presentación de los certificados avalados por autoridad de SOFSE,  con su correspondiente factura, en las Oficinas de SOFSE.-</w:t>
      </w:r>
    </w:p>
    <w:p w:rsidR="005974B8" w:rsidRPr="005974B8" w:rsidRDefault="005974B8" w:rsidP="005974B8">
      <w:pPr>
        <w:pStyle w:val="Style4"/>
        <w:widowControl/>
        <w:spacing w:before="120" w:line="276" w:lineRule="auto"/>
        <w:ind w:right="58"/>
        <w:rPr>
          <w:b/>
          <w:sz w:val="21"/>
          <w:szCs w:val="21"/>
          <w:u w:val="single"/>
        </w:rPr>
      </w:pPr>
      <w:r w:rsidRPr="005974B8">
        <w:rPr>
          <w:b/>
          <w:sz w:val="21"/>
          <w:szCs w:val="21"/>
          <w:u w:val="single"/>
        </w:rPr>
        <w:t xml:space="preserve">ARTÍCULO 24°. CERTIFICACIÓN DE SERVICIOS. COMPROMISO DEL CONTRATISTA </w:t>
      </w:r>
    </w:p>
    <w:p w:rsidR="005974B8" w:rsidRPr="005974B8" w:rsidRDefault="005974B8" w:rsidP="005974B8">
      <w:pPr>
        <w:shd w:val="clear" w:color="auto" w:fill="FFFFFF"/>
        <w:spacing w:line="276" w:lineRule="auto"/>
        <w:jc w:val="both"/>
        <w:rPr>
          <w:rFonts w:ascii="Arial" w:hAnsi="Arial" w:cs="Arial"/>
          <w:color w:val="000000"/>
          <w:sz w:val="21"/>
          <w:szCs w:val="21"/>
        </w:rPr>
      </w:pPr>
      <w:r w:rsidRPr="005974B8">
        <w:rPr>
          <w:rFonts w:ascii="Arial" w:hAnsi="Arial" w:cs="Arial"/>
          <w:color w:val="000000"/>
          <w:sz w:val="21"/>
          <w:szCs w:val="21"/>
        </w:rPr>
        <w:t xml:space="preserve">La certificación de servicios quedará supeditada al cumplimiento por parte del Prestador de la totalidad de las obligaciones laborales , debiendo acreditarlo mediante los comprobantes de pago de la totalidad de las cargas y obligaciones laborales y previsionales del personal a su cargo y por este </w:t>
      </w:r>
      <w:proofErr w:type="spellStart"/>
      <w:r w:rsidRPr="005974B8">
        <w:rPr>
          <w:rFonts w:ascii="Arial" w:hAnsi="Arial" w:cs="Arial"/>
          <w:color w:val="000000"/>
          <w:sz w:val="21"/>
          <w:szCs w:val="21"/>
        </w:rPr>
        <w:t>ultimo</w:t>
      </w:r>
      <w:proofErr w:type="spellEnd"/>
      <w:r w:rsidRPr="005974B8">
        <w:rPr>
          <w:rFonts w:ascii="Arial" w:hAnsi="Arial" w:cs="Arial"/>
          <w:color w:val="000000"/>
          <w:sz w:val="21"/>
          <w:szCs w:val="21"/>
        </w:rPr>
        <w:t xml:space="preserve"> contratado para la prestación del servicio de que se trata, pudiendo SOFSE retener los pagos correspondientes al contrato hasta tanto el Prestador cumpla con la presentación de documentación requerida. Ante  dicho incumplimiento, SOFSE quedará facultada para  rescindir el contrato por  culpa del Prestador, siendo este último el único responsable por los daños y perjuicios producidos en su consecuencia.</w:t>
      </w:r>
    </w:p>
    <w:p w:rsidR="005974B8" w:rsidRPr="005974B8" w:rsidRDefault="005974B8" w:rsidP="005974B8">
      <w:pPr>
        <w:shd w:val="clear" w:color="auto" w:fill="FFFFFF"/>
        <w:spacing w:line="276" w:lineRule="auto"/>
        <w:jc w:val="both"/>
        <w:rPr>
          <w:rFonts w:ascii="Arial" w:hAnsi="Arial" w:cs="Arial"/>
          <w:sz w:val="21"/>
          <w:szCs w:val="21"/>
        </w:rPr>
      </w:pPr>
      <w:r w:rsidRPr="005974B8">
        <w:rPr>
          <w:rFonts w:ascii="Arial" w:hAnsi="Arial" w:cs="Arial"/>
          <w:color w:val="000000"/>
          <w:sz w:val="21"/>
          <w:szCs w:val="21"/>
        </w:rPr>
        <w:t xml:space="preserve"> Lo expuesto en el párrafo que antecede no limita la facultad de SOFSE a requerir, en cualquier momento previo a la certificación de que se trate, mayor información que la detallada en el punto que antecede, debiendo el Prestador, acompañar toda la documentación y/o información que le fuere requerida a efectos de que SOFSE </w:t>
      </w:r>
      <w:r w:rsidRPr="005974B8">
        <w:rPr>
          <w:rFonts w:ascii="Arial" w:hAnsi="Arial" w:cs="Arial"/>
          <w:sz w:val="21"/>
          <w:szCs w:val="21"/>
        </w:rPr>
        <w:t>proceda a certificar los servicios de que se trata.</w:t>
      </w:r>
    </w:p>
    <w:p w:rsidR="005974B8" w:rsidRPr="005974B8" w:rsidRDefault="005974B8" w:rsidP="005974B8">
      <w:pPr>
        <w:shd w:val="clear" w:color="auto" w:fill="FFFFFF"/>
        <w:spacing w:line="276" w:lineRule="auto"/>
        <w:jc w:val="both"/>
        <w:rPr>
          <w:rStyle w:val="FontStyle29"/>
          <w:color w:val="000000"/>
          <w:sz w:val="21"/>
          <w:szCs w:val="21"/>
        </w:rPr>
      </w:pPr>
      <w:r w:rsidRPr="005974B8">
        <w:rPr>
          <w:rFonts w:ascii="Arial" w:hAnsi="Arial" w:cs="Arial"/>
          <w:sz w:val="21"/>
          <w:szCs w:val="21"/>
        </w:rPr>
        <w:t>En caso de que el prestador no acompañe lo requerido en el tiempo</w:t>
      </w:r>
      <w:r w:rsidRPr="005974B8">
        <w:rPr>
          <w:rStyle w:val="apple-converted-space"/>
          <w:rFonts w:ascii="Arial" w:eastAsia="Calibri" w:hAnsi="Arial" w:cs="Arial"/>
          <w:sz w:val="21"/>
          <w:szCs w:val="21"/>
        </w:rPr>
        <w:t> </w:t>
      </w:r>
      <w:r w:rsidRPr="005974B8">
        <w:rPr>
          <w:rFonts w:ascii="Arial" w:hAnsi="Arial" w:cs="Arial"/>
          <w:sz w:val="21"/>
          <w:szCs w:val="21"/>
        </w:rPr>
        <w:t>indicado,</w:t>
      </w:r>
      <w:r w:rsidRPr="005974B8">
        <w:rPr>
          <w:rStyle w:val="apple-converted-space"/>
          <w:rFonts w:ascii="Arial" w:eastAsia="Calibri" w:hAnsi="Arial" w:cs="Arial"/>
          <w:sz w:val="21"/>
          <w:szCs w:val="21"/>
        </w:rPr>
        <w:t> </w:t>
      </w:r>
      <w:r w:rsidRPr="005974B8">
        <w:rPr>
          <w:rFonts w:ascii="Arial" w:hAnsi="Arial" w:cs="Arial"/>
          <w:sz w:val="21"/>
          <w:szCs w:val="21"/>
        </w:rPr>
        <w:t>SOFSE podrá  retener los pagos correspondientes al contrato hasta tanto el Prestador cumpla con la presentación de documentación y/o información</w:t>
      </w:r>
      <w:r w:rsidRPr="005974B8">
        <w:rPr>
          <w:rStyle w:val="apple-converted-space"/>
          <w:rFonts w:ascii="Arial" w:eastAsia="Calibri" w:hAnsi="Arial" w:cs="Arial"/>
          <w:sz w:val="21"/>
          <w:szCs w:val="21"/>
        </w:rPr>
        <w:t> </w:t>
      </w:r>
      <w:r w:rsidRPr="005974B8">
        <w:rPr>
          <w:rFonts w:ascii="Arial" w:hAnsi="Arial" w:cs="Arial"/>
          <w:sz w:val="21"/>
          <w:szCs w:val="21"/>
        </w:rPr>
        <w:t>solicitada   . Ante  dicho incumplimiento, SOFSE quedará facultada para  rescindir el contrato por  culpa del</w:t>
      </w:r>
      <w:r w:rsidRPr="005974B8">
        <w:rPr>
          <w:rFonts w:ascii="Arial" w:hAnsi="Arial" w:cs="Arial"/>
          <w:color w:val="000000"/>
          <w:sz w:val="21"/>
          <w:szCs w:val="21"/>
        </w:rPr>
        <w:t xml:space="preserve"> Prestador, siendo este último el único responsable por los daños y perjuicios producidos en su </w:t>
      </w:r>
      <w:proofErr w:type="spellStart"/>
      <w:r w:rsidRPr="005974B8">
        <w:rPr>
          <w:rFonts w:ascii="Arial" w:hAnsi="Arial" w:cs="Arial"/>
          <w:color w:val="000000"/>
          <w:sz w:val="21"/>
          <w:szCs w:val="21"/>
        </w:rPr>
        <w:t>consecuencia.</w:t>
      </w:r>
      <w:r w:rsidRPr="005974B8">
        <w:rPr>
          <w:rFonts w:ascii="Arial" w:hAnsi="Arial" w:cs="Arial"/>
          <w:color w:val="1F497D"/>
          <w:sz w:val="21"/>
          <w:szCs w:val="21"/>
        </w:rPr>
        <w:t>”</w:t>
      </w:r>
      <w:r w:rsidRPr="005974B8">
        <w:rPr>
          <w:rFonts w:ascii="Arial" w:hAnsi="Arial" w:cs="Arial"/>
          <w:color w:val="000000"/>
          <w:sz w:val="21"/>
          <w:szCs w:val="21"/>
        </w:rPr>
        <w:t>El</w:t>
      </w:r>
      <w:proofErr w:type="spellEnd"/>
      <w:r w:rsidRPr="005974B8">
        <w:rPr>
          <w:rFonts w:ascii="Arial" w:hAnsi="Arial" w:cs="Arial"/>
          <w:color w:val="000000"/>
          <w:sz w:val="21"/>
          <w:szCs w:val="21"/>
        </w:rPr>
        <w:t xml:space="preserve"> Contratista se obliga a mantener indemne a SOFSE  de cualquier responsabilidad emergente de reclamos por el incumplimiento de leyes laborales, previsionales y sociales, así como del pago de todo tipo de indemnizaciones cualquiera sea su naturaleza, incluidas las motivadas por enfermedades o accidentes de trabajo. Ello no implica solidaridad alguna por parte de SOFSE con el Prestador en el cumplimiento de las obligaciones de este último para con sus empleados </w:t>
      </w:r>
      <w:r w:rsidRPr="005974B8">
        <w:rPr>
          <w:rFonts w:ascii="Arial" w:hAnsi="Arial" w:cs="Arial"/>
          <w:color w:val="000000"/>
          <w:sz w:val="21"/>
          <w:szCs w:val="21"/>
        </w:rPr>
        <w:lastRenderedPageBreak/>
        <w:t xml:space="preserve">y/o sus dependientes y/o de las personas de que se sirva para el cumplimiento de la prestación a su cargo, cualquiera sea la naturaleza del </w:t>
      </w:r>
      <w:proofErr w:type="spellStart"/>
      <w:r w:rsidRPr="005974B8">
        <w:rPr>
          <w:rFonts w:ascii="Arial" w:hAnsi="Arial" w:cs="Arial"/>
          <w:color w:val="000000"/>
          <w:sz w:val="21"/>
          <w:szCs w:val="21"/>
        </w:rPr>
        <w:t>vinculo</w:t>
      </w:r>
      <w:proofErr w:type="spellEnd"/>
      <w:r w:rsidRPr="005974B8">
        <w:rPr>
          <w:rFonts w:ascii="Arial" w:hAnsi="Arial" w:cs="Arial"/>
          <w:color w:val="000000"/>
          <w:sz w:val="21"/>
          <w:szCs w:val="21"/>
        </w:rPr>
        <w:t xml:space="preserve"> entre estos últimos y el Prestador.</w:t>
      </w:r>
    </w:p>
    <w:p w:rsidR="00FD457A" w:rsidRPr="005974B8" w:rsidRDefault="00FD457A" w:rsidP="00FD457A">
      <w:pPr>
        <w:pStyle w:val="Ttulo1"/>
        <w:spacing w:before="120"/>
        <w:rPr>
          <w:sz w:val="21"/>
          <w:szCs w:val="21"/>
        </w:rPr>
      </w:pPr>
      <w:bookmarkStart w:id="11" w:name="_Toc390760445"/>
      <w:r w:rsidRPr="005974B8">
        <w:rPr>
          <w:sz w:val="21"/>
          <w:szCs w:val="21"/>
        </w:rPr>
        <w:t>ARTÍCULO 2</w:t>
      </w:r>
      <w:r w:rsidR="005974B8" w:rsidRPr="005974B8">
        <w:rPr>
          <w:sz w:val="21"/>
          <w:szCs w:val="21"/>
        </w:rPr>
        <w:t>5</w:t>
      </w:r>
      <w:r w:rsidRPr="005974B8">
        <w:rPr>
          <w:sz w:val="21"/>
          <w:szCs w:val="21"/>
        </w:rPr>
        <w:t>°. OBLIGACIONES DEL CONTRATISTA</w:t>
      </w:r>
      <w:bookmarkEnd w:id="11"/>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El Contratista deberá cumplir con las siguientes obligaciones:</w:t>
      </w:r>
    </w:p>
    <w:p w:rsidR="00FD457A" w:rsidRPr="005974B8" w:rsidRDefault="00FD457A" w:rsidP="00FD457A">
      <w:pPr>
        <w:pStyle w:val="Style8"/>
        <w:widowControl/>
        <w:numPr>
          <w:ilvl w:val="0"/>
          <w:numId w:val="34"/>
        </w:numPr>
        <w:tabs>
          <w:tab w:val="left" w:pos="353"/>
        </w:tabs>
        <w:spacing w:before="120" w:line="240" w:lineRule="auto"/>
        <w:rPr>
          <w:rStyle w:val="FontStyle29"/>
          <w:sz w:val="21"/>
          <w:szCs w:val="21"/>
          <w:lang w:val="es-ES_tradnl" w:eastAsia="es-ES_tradnl"/>
        </w:rPr>
      </w:pPr>
      <w:r w:rsidRPr="005974B8">
        <w:rPr>
          <w:rStyle w:val="FontStyle29"/>
          <w:sz w:val="21"/>
          <w:szCs w:val="21"/>
          <w:lang w:val="es-ES_tradnl" w:eastAsia="es-ES_tradnl"/>
        </w:rPr>
        <w:t>El Contratista deberá designar un Representante Técnico responsable de esta operación, de acuerdo a los parámetros establecidos en el PBC, el cual podrá ser contactado en todo momento, incluidos días feriados, por SOFSE.</w:t>
      </w:r>
    </w:p>
    <w:p w:rsidR="00FD457A" w:rsidRPr="005974B8" w:rsidRDefault="00FD457A" w:rsidP="00FD457A">
      <w:pPr>
        <w:pStyle w:val="Style8"/>
        <w:widowControl/>
        <w:numPr>
          <w:ilvl w:val="0"/>
          <w:numId w:val="34"/>
        </w:numPr>
        <w:tabs>
          <w:tab w:val="left" w:pos="353"/>
        </w:tabs>
        <w:spacing w:before="120" w:line="240" w:lineRule="auto"/>
        <w:rPr>
          <w:rStyle w:val="FontStyle29"/>
          <w:sz w:val="21"/>
          <w:szCs w:val="21"/>
          <w:lang w:val="es-ES_tradnl" w:eastAsia="es-ES_tradnl"/>
        </w:rPr>
      </w:pPr>
      <w:r w:rsidRPr="005974B8">
        <w:rPr>
          <w:rStyle w:val="FontStyle29"/>
          <w:sz w:val="21"/>
          <w:szCs w:val="21"/>
          <w:lang w:val="es-ES_tradnl" w:eastAsia="es-ES_tradnl"/>
        </w:rPr>
        <w:t>El Contratista deberá dar cumplimiento en tiempo y forma a su obligación de efectuar la prestación conforme el objeto, modalidad y condiciones previstas en este PCP y PET y aquellas que SOFSE determine.</w:t>
      </w:r>
    </w:p>
    <w:p w:rsidR="00FD457A" w:rsidRPr="005974B8" w:rsidRDefault="00FD457A" w:rsidP="00FD457A">
      <w:pPr>
        <w:pStyle w:val="Style8"/>
        <w:widowControl/>
        <w:numPr>
          <w:ilvl w:val="0"/>
          <w:numId w:val="34"/>
        </w:numPr>
        <w:tabs>
          <w:tab w:val="left" w:pos="353"/>
        </w:tabs>
        <w:spacing w:before="120" w:line="240" w:lineRule="auto"/>
        <w:rPr>
          <w:rStyle w:val="FontStyle29"/>
          <w:sz w:val="21"/>
          <w:szCs w:val="21"/>
          <w:lang w:val="es-ES_tradnl" w:eastAsia="es-ES_tradnl"/>
        </w:rPr>
      </w:pPr>
      <w:r w:rsidRPr="005974B8">
        <w:rPr>
          <w:rStyle w:val="FontStyle29"/>
          <w:sz w:val="21"/>
          <w:szCs w:val="21"/>
          <w:lang w:val="es-ES_tradnl" w:eastAsia="es-ES_tradnl"/>
        </w:rPr>
        <w:t>El Contratista, sin expresa autorización previa de SOFSE, no podrá transferir parcial o totalmente el Objeto de la presente contratación, teniendo responsabilidad total sobre la ejecución del Contrato y su cumplimiento.</w:t>
      </w:r>
    </w:p>
    <w:p w:rsidR="00FD457A" w:rsidRPr="005974B8" w:rsidRDefault="00FD457A" w:rsidP="00FD457A">
      <w:pPr>
        <w:pStyle w:val="Ttulo1"/>
        <w:spacing w:before="120"/>
        <w:rPr>
          <w:sz w:val="21"/>
          <w:szCs w:val="21"/>
        </w:rPr>
      </w:pPr>
      <w:bookmarkStart w:id="12" w:name="_Toc390760447"/>
      <w:r w:rsidRPr="005974B8">
        <w:rPr>
          <w:sz w:val="21"/>
          <w:szCs w:val="21"/>
        </w:rPr>
        <w:t>ARTÍCULO 2</w:t>
      </w:r>
      <w:r w:rsidR="005974B8" w:rsidRPr="005974B8">
        <w:rPr>
          <w:sz w:val="21"/>
          <w:szCs w:val="21"/>
        </w:rPr>
        <w:t>6</w:t>
      </w:r>
      <w:r w:rsidRPr="005974B8">
        <w:rPr>
          <w:sz w:val="21"/>
          <w:szCs w:val="21"/>
        </w:rPr>
        <w:t>°. CASO FORTUITO O FUERZA MAYOR</w:t>
      </w:r>
      <w:bookmarkEnd w:id="12"/>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Los incumplimientos de obligaciones del Contratista derivados del caso fortuito o fuerza mayor estarán exentos de toda sanción cuando sus causas o consecuencias hubiesen sido denunciadas dentro del plazo de TRES (3) días de acaecidas o conocidas por el Contratista.</w:t>
      </w:r>
    </w:p>
    <w:p w:rsidR="00FD457A" w:rsidRPr="005974B8" w:rsidRDefault="00FD457A" w:rsidP="00FD457A">
      <w:pPr>
        <w:pStyle w:val="Ttulo1"/>
        <w:spacing w:before="120"/>
        <w:rPr>
          <w:sz w:val="21"/>
          <w:szCs w:val="21"/>
        </w:rPr>
      </w:pPr>
      <w:bookmarkStart w:id="13" w:name="_Toc390760453"/>
      <w:r w:rsidRPr="005974B8">
        <w:rPr>
          <w:sz w:val="21"/>
          <w:szCs w:val="21"/>
        </w:rPr>
        <w:t>ARTÍCULO 2</w:t>
      </w:r>
      <w:r w:rsidR="005974B8" w:rsidRPr="005974B8">
        <w:rPr>
          <w:sz w:val="21"/>
          <w:szCs w:val="21"/>
        </w:rPr>
        <w:t>7</w:t>
      </w:r>
      <w:r w:rsidRPr="005974B8">
        <w:rPr>
          <w:sz w:val="21"/>
          <w:szCs w:val="21"/>
        </w:rPr>
        <w:t>°. AFECTACIÓN DE LAS MULTAS</w:t>
      </w:r>
      <w:bookmarkEnd w:id="13"/>
    </w:p>
    <w:p w:rsidR="00FD457A" w:rsidRPr="005974B8" w:rsidRDefault="00FD457A" w:rsidP="00FD457A">
      <w:pPr>
        <w:pStyle w:val="Style4"/>
        <w:widowControl/>
        <w:spacing w:before="120" w:line="240" w:lineRule="auto"/>
        <w:rPr>
          <w:rStyle w:val="FontStyle29"/>
          <w:sz w:val="21"/>
          <w:szCs w:val="21"/>
          <w:lang w:val="es-ES_tradnl" w:eastAsia="es-ES_tradnl"/>
        </w:rPr>
      </w:pPr>
      <w:r w:rsidRPr="005974B8">
        <w:rPr>
          <w:rStyle w:val="FontStyle29"/>
          <w:sz w:val="21"/>
          <w:szCs w:val="21"/>
          <w:lang w:val="es-ES_tradnl" w:eastAsia="es-ES_tradnl"/>
        </w:rPr>
        <w:t>Se afectarán en el siguiente orden:</w:t>
      </w:r>
    </w:p>
    <w:p w:rsidR="00FD457A" w:rsidRPr="005974B8" w:rsidRDefault="00FD457A" w:rsidP="00FD457A">
      <w:pPr>
        <w:pStyle w:val="Style19"/>
        <w:widowControl/>
        <w:numPr>
          <w:ilvl w:val="0"/>
          <w:numId w:val="35"/>
        </w:numPr>
        <w:tabs>
          <w:tab w:val="left" w:pos="252"/>
        </w:tabs>
        <w:spacing w:before="120" w:line="240" w:lineRule="auto"/>
        <w:rPr>
          <w:rStyle w:val="FontStyle29"/>
          <w:sz w:val="21"/>
          <w:szCs w:val="21"/>
          <w:lang w:val="es-ES_tradnl" w:eastAsia="es-ES_tradnl"/>
        </w:rPr>
      </w:pPr>
      <w:r w:rsidRPr="005974B8">
        <w:rPr>
          <w:rStyle w:val="FontStyle29"/>
          <w:sz w:val="21"/>
          <w:szCs w:val="21"/>
          <w:lang w:val="es-ES_tradnl" w:eastAsia="es-ES_tradnl"/>
        </w:rPr>
        <w:t>A las facturas emergentes del CONTRATO, que estén al cobro o en trámite.</w:t>
      </w:r>
    </w:p>
    <w:p w:rsidR="00FD457A" w:rsidRPr="005974B8" w:rsidRDefault="00FD457A" w:rsidP="00FD457A">
      <w:pPr>
        <w:pStyle w:val="Style19"/>
        <w:widowControl/>
        <w:numPr>
          <w:ilvl w:val="0"/>
          <w:numId w:val="35"/>
        </w:numPr>
        <w:tabs>
          <w:tab w:val="left" w:pos="252"/>
        </w:tabs>
        <w:spacing w:before="120" w:line="240" w:lineRule="auto"/>
        <w:rPr>
          <w:rStyle w:val="FontStyle29"/>
          <w:sz w:val="21"/>
          <w:szCs w:val="21"/>
          <w:lang w:val="es-ES_tradnl" w:eastAsia="es-ES_tradnl"/>
        </w:rPr>
      </w:pPr>
      <w:r w:rsidRPr="005974B8">
        <w:rPr>
          <w:rStyle w:val="FontStyle29"/>
          <w:sz w:val="21"/>
          <w:szCs w:val="21"/>
          <w:lang w:val="es-ES_tradnl" w:eastAsia="es-ES_tradnl"/>
        </w:rPr>
        <w:t>A la garantía correspondiente.</w:t>
      </w:r>
    </w:p>
    <w:p w:rsidR="00FD457A" w:rsidRPr="005974B8" w:rsidRDefault="00FD457A" w:rsidP="00FD457A">
      <w:pPr>
        <w:pStyle w:val="CM41"/>
        <w:spacing w:before="120" w:after="0"/>
        <w:jc w:val="both"/>
        <w:rPr>
          <w:rFonts w:cs="Arial"/>
          <w:b/>
          <w:sz w:val="21"/>
          <w:szCs w:val="21"/>
          <w:u w:val="single"/>
        </w:rPr>
      </w:pPr>
      <w:r w:rsidRPr="005974B8">
        <w:rPr>
          <w:rFonts w:cs="Arial"/>
          <w:b/>
          <w:sz w:val="21"/>
          <w:szCs w:val="21"/>
          <w:u w:val="single"/>
        </w:rPr>
        <w:t>ARTÍCULO 2</w:t>
      </w:r>
      <w:r w:rsidR="005974B8" w:rsidRPr="005974B8">
        <w:rPr>
          <w:rFonts w:cs="Arial"/>
          <w:b/>
          <w:sz w:val="21"/>
          <w:szCs w:val="21"/>
          <w:u w:val="single"/>
        </w:rPr>
        <w:t>8</w:t>
      </w:r>
      <w:r w:rsidRPr="005974B8">
        <w:rPr>
          <w:rFonts w:cs="Arial"/>
          <w:b/>
          <w:sz w:val="21"/>
          <w:szCs w:val="21"/>
          <w:u w:val="single"/>
        </w:rPr>
        <w:t xml:space="preserve">º. PLAZO DE GARANTÍA </w:t>
      </w:r>
    </w:p>
    <w:p w:rsidR="00FD457A" w:rsidRPr="005974B8" w:rsidRDefault="00FD457A" w:rsidP="00FD457A">
      <w:pPr>
        <w:pStyle w:val="CM41"/>
        <w:spacing w:before="120" w:after="0"/>
        <w:jc w:val="both"/>
        <w:rPr>
          <w:rFonts w:cs="Arial"/>
          <w:sz w:val="21"/>
          <w:szCs w:val="21"/>
        </w:rPr>
      </w:pPr>
      <w:r w:rsidRPr="005974B8">
        <w:rPr>
          <w:rFonts w:cs="Arial"/>
          <w:sz w:val="21"/>
          <w:szCs w:val="21"/>
        </w:rPr>
        <w:t xml:space="preserve">En concordancia con lo establecido en el Pliego de Bases y Condiciones Generales, El oferente garantizará por un lapso de </w:t>
      </w:r>
      <w:r w:rsidR="008A43E0" w:rsidRPr="005974B8">
        <w:rPr>
          <w:rFonts w:cs="Arial"/>
          <w:sz w:val="21"/>
          <w:szCs w:val="21"/>
        </w:rPr>
        <w:t>NUEVE (9</w:t>
      </w:r>
      <w:r w:rsidRPr="005974B8">
        <w:rPr>
          <w:rFonts w:cs="Arial"/>
          <w:sz w:val="21"/>
          <w:szCs w:val="21"/>
        </w:rPr>
        <w:t xml:space="preserve">) MESES contado a partir de la recepción provisoria sin observaciones. Durante este periodo, la reparación de las imperfecciones o reemplazo del elemento fallido o defectuoso será hecho por el </w:t>
      </w:r>
      <w:r w:rsidRPr="005974B8">
        <w:rPr>
          <w:rStyle w:val="FontStyle29"/>
          <w:sz w:val="21"/>
          <w:szCs w:val="21"/>
          <w:lang w:val="es-ES_tradnl" w:eastAsia="es-ES_tradnl"/>
        </w:rPr>
        <w:t xml:space="preserve">Contratista </w:t>
      </w:r>
      <w:r w:rsidRPr="005974B8">
        <w:rPr>
          <w:rFonts w:cs="Arial"/>
          <w:sz w:val="21"/>
          <w:szCs w:val="21"/>
        </w:rPr>
        <w:t xml:space="preserve">a su costa. </w:t>
      </w:r>
    </w:p>
    <w:p w:rsidR="00FD457A" w:rsidRPr="005974B8" w:rsidRDefault="00FD457A" w:rsidP="00FD457A">
      <w:pPr>
        <w:pStyle w:val="CM41"/>
        <w:spacing w:before="120" w:after="0"/>
        <w:jc w:val="both"/>
        <w:rPr>
          <w:rFonts w:cs="Arial"/>
          <w:sz w:val="21"/>
          <w:szCs w:val="21"/>
        </w:rPr>
      </w:pPr>
      <w:r w:rsidRPr="005974B8">
        <w:rPr>
          <w:rFonts w:cs="Arial"/>
          <w:sz w:val="21"/>
          <w:szCs w:val="21"/>
        </w:rPr>
        <w:t>Los Oferentes se encuentran facultados ofrecer garantías extendidas, debiendo, de ello implicar un costo adicional indicarlo expresamente en su Oferta.</w:t>
      </w:r>
    </w:p>
    <w:p w:rsidR="00FD457A" w:rsidRPr="005974B8" w:rsidRDefault="00FD457A" w:rsidP="00FD457A">
      <w:pPr>
        <w:pStyle w:val="CM41"/>
        <w:spacing w:before="120" w:after="0"/>
        <w:jc w:val="both"/>
        <w:rPr>
          <w:rFonts w:cs="Arial"/>
          <w:b/>
          <w:sz w:val="21"/>
          <w:szCs w:val="21"/>
          <w:u w:val="single"/>
        </w:rPr>
      </w:pPr>
      <w:r w:rsidRPr="005974B8">
        <w:rPr>
          <w:rFonts w:cs="Arial"/>
          <w:b/>
          <w:sz w:val="21"/>
          <w:szCs w:val="21"/>
          <w:u w:val="single"/>
        </w:rPr>
        <w:t>ARTÍCULO 2</w:t>
      </w:r>
      <w:r w:rsidR="005974B8" w:rsidRPr="005974B8">
        <w:rPr>
          <w:rFonts w:cs="Arial"/>
          <w:b/>
          <w:sz w:val="21"/>
          <w:szCs w:val="21"/>
          <w:u w:val="single"/>
        </w:rPr>
        <w:t>9</w:t>
      </w:r>
      <w:r w:rsidRPr="005974B8">
        <w:rPr>
          <w:rFonts w:cs="Arial"/>
          <w:b/>
          <w:sz w:val="21"/>
          <w:szCs w:val="21"/>
          <w:u w:val="single"/>
        </w:rPr>
        <w:t xml:space="preserve">º. RECEPCION PROVISORIA/DEFINITIVA </w:t>
      </w:r>
    </w:p>
    <w:p w:rsidR="00FD457A" w:rsidRPr="005974B8" w:rsidRDefault="00FD457A" w:rsidP="00FD457A">
      <w:pPr>
        <w:pStyle w:val="CM41"/>
        <w:spacing w:before="120" w:after="0"/>
        <w:jc w:val="both"/>
        <w:rPr>
          <w:rFonts w:cs="Arial"/>
          <w:sz w:val="21"/>
          <w:szCs w:val="21"/>
        </w:rPr>
      </w:pPr>
      <w:r w:rsidRPr="005974B8">
        <w:rPr>
          <w:rFonts w:cs="Arial"/>
          <w:sz w:val="21"/>
          <w:szCs w:val="21"/>
        </w:rPr>
        <w:t>Se remite a lo establecido en el Pliego de Bases y Condiciones Generales artículo 67. Una vez cumplida la Recepción Provisoria sin reservas, automáticamente comenzará a correr el plazo de garantía. Al final del mismo, y no existiendo observaciones que efectuar a los trabajos, se otorgará la Recepción Definitiva.</w:t>
      </w:r>
    </w:p>
    <w:p w:rsidR="00FD457A" w:rsidRPr="005974B8" w:rsidRDefault="00FD457A" w:rsidP="00FD457A">
      <w:pPr>
        <w:pStyle w:val="CM41"/>
        <w:spacing w:before="120" w:after="0"/>
        <w:jc w:val="both"/>
        <w:rPr>
          <w:rFonts w:cs="Arial"/>
          <w:b/>
          <w:sz w:val="21"/>
          <w:szCs w:val="21"/>
          <w:u w:val="single"/>
        </w:rPr>
      </w:pPr>
      <w:r w:rsidRPr="005974B8">
        <w:rPr>
          <w:rFonts w:cs="Arial"/>
          <w:b/>
          <w:sz w:val="21"/>
          <w:szCs w:val="21"/>
          <w:u w:val="single"/>
        </w:rPr>
        <w:t xml:space="preserve">ARTÍCULO </w:t>
      </w:r>
      <w:r w:rsidR="005974B8" w:rsidRPr="005974B8">
        <w:rPr>
          <w:rFonts w:cs="Arial"/>
          <w:b/>
          <w:sz w:val="21"/>
          <w:szCs w:val="21"/>
          <w:u w:val="single"/>
        </w:rPr>
        <w:t>30</w:t>
      </w:r>
      <w:r w:rsidRPr="005974B8">
        <w:rPr>
          <w:rFonts w:cs="Arial"/>
          <w:b/>
          <w:sz w:val="21"/>
          <w:szCs w:val="21"/>
          <w:u w:val="single"/>
        </w:rPr>
        <w:t>º. COMPRE TRABAJO ARGENTINO</w:t>
      </w:r>
    </w:p>
    <w:p w:rsidR="00FD457A" w:rsidRPr="005974B8" w:rsidRDefault="00FD457A" w:rsidP="00FD457A">
      <w:pPr>
        <w:pStyle w:val="CM41"/>
        <w:spacing w:before="120" w:after="0"/>
        <w:jc w:val="both"/>
        <w:rPr>
          <w:rFonts w:cs="Arial"/>
          <w:sz w:val="21"/>
          <w:szCs w:val="21"/>
        </w:rPr>
      </w:pPr>
      <w:r w:rsidRPr="005974B8">
        <w:rPr>
          <w:rFonts w:cs="Arial"/>
          <w:sz w:val="21"/>
          <w:szCs w:val="21"/>
        </w:rPr>
        <w:t>A fin de garantizar el efectivo cumplimiento de Régimen “Compre Trabajo Argentino”, toda oferta nacional deberá ser acompañada por una Declaración Jurada mediante la cual se acredite el cumplimiento de las condiciones requeridas para ser considerada como tal, conforme lo dispuesto por el artículo 11 del Decreto N° 1600/2002.</w:t>
      </w:r>
    </w:p>
    <w:p w:rsidR="00FD457A" w:rsidRPr="005974B8" w:rsidRDefault="00FD457A" w:rsidP="00FD457A">
      <w:pPr>
        <w:pStyle w:val="CM41"/>
        <w:spacing w:before="120" w:after="0"/>
        <w:jc w:val="both"/>
        <w:rPr>
          <w:rFonts w:cs="Arial"/>
          <w:sz w:val="21"/>
          <w:szCs w:val="21"/>
        </w:rPr>
      </w:pPr>
      <w:r w:rsidRPr="005974B8">
        <w:rPr>
          <w:rFonts w:cs="Arial"/>
          <w:sz w:val="21"/>
          <w:szCs w:val="21"/>
        </w:rPr>
        <w:t>La falta de presentación configurará una presunción, que admite prueba en contrario, de no cumplimiento de las prescripciones vigentes con relación a la calificación de oferta nacional.</w:t>
      </w:r>
    </w:p>
    <w:p w:rsidR="000C0DB0" w:rsidRPr="005974B8" w:rsidRDefault="000C0DB0" w:rsidP="000C0DB0">
      <w:pPr>
        <w:rPr>
          <w:rFonts w:ascii="Arial" w:hAnsi="Arial" w:cs="Arial"/>
          <w:sz w:val="21"/>
          <w:szCs w:val="21"/>
        </w:rPr>
      </w:pPr>
    </w:p>
    <w:p w:rsidR="005974B8" w:rsidRPr="005974B8" w:rsidRDefault="005974B8" w:rsidP="005974B8">
      <w:pPr>
        <w:rPr>
          <w:rFonts w:ascii="Arial" w:hAnsi="Arial" w:cs="Arial"/>
          <w:sz w:val="21"/>
          <w:szCs w:val="21"/>
        </w:rPr>
      </w:pPr>
      <w:r w:rsidRPr="005974B8">
        <w:rPr>
          <w:rFonts w:ascii="Arial" w:hAnsi="Arial" w:cs="Arial"/>
          <w:b/>
          <w:sz w:val="21"/>
          <w:szCs w:val="21"/>
          <w:u w:val="single"/>
        </w:rPr>
        <w:t>ARTÍCULO 31º. SEGUROS</w:t>
      </w:r>
      <w:r w:rsidRPr="005974B8">
        <w:rPr>
          <w:rFonts w:ascii="Arial" w:hAnsi="Arial" w:cs="Arial"/>
          <w:sz w:val="21"/>
          <w:szCs w:val="21"/>
        </w:rPr>
        <w:t xml:space="preserve"> </w:t>
      </w:r>
    </w:p>
    <w:p w:rsidR="005974B8" w:rsidRPr="005974B8" w:rsidRDefault="005974B8" w:rsidP="005974B8">
      <w:pPr>
        <w:rPr>
          <w:rFonts w:ascii="Arial" w:hAnsi="Arial" w:cs="Arial"/>
          <w:sz w:val="21"/>
          <w:szCs w:val="21"/>
        </w:rPr>
      </w:pPr>
      <w:r w:rsidRPr="005974B8">
        <w:rPr>
          <w:rFonts w:ascii="Arial" w:hAnsi="Arial" w:cs="Arial"/>
          <w:sz w:val="21"/>
          <w:szCs w:val="21"/>
        </w:rPr>
        <w:t>Será de aplicación el Artículo 70.1 del PBC.</w:t>
      </w:r>
    </w:p>
    <w:p w:rsidR="005974B8" w:rsidRPr="005974B8" w:rsidRDefault="005974B8" w:rsidP="000C0DB0">
      <w:pPr>
        <w:rPr>
          <w:rFonts w:ascii="Arial" w:hAnsi="Arial" w:cs="Arial"/>
          <w:sz w:val="21"/>
          <w:szCs w:val="21"/>
        </w:rPr>
      </w:pPr>
    </w:p>
    <w:sectPr w:rsidR="005974B8" w:rsidRPr="005974B8" w:rsidSect="00E80D76">
      <w:headerReference w:type="default" r:id="rId13"/>
      <w:footerReference w:type="default" r:id="rId14"/>
      <w:pgSz w:w="11906" w:h="16838" w:code="9"/>
      <w:pgMar w:top="567" w:right="624" w:bottom="24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B45" w:rsidRDefault="00DA0B45">
      <w:r>
        <w:separator/>
      </w:r>
    </w:p>
  </w:endnote>
  <w:endnote w:type="continuationSeparator" w:id="0">
    <w:p w:rsidR="00DA0B45" w:rsidRDefault="00DA0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doni MT Condensed">
    <w:panose1 w:val="02070606080606020203"/>
    <w:charset w:val="00"/>
    <w:family w:val="roman"/>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B45" w:rsidRDefault="0071489D" w:rsidP="00CD7049">
    <w:pPr>
      <w:pStyle w:val="Piedepgina"/>
      <w:jc w:val="center"/>
      <w:rPr>
        <w:rFonts w:ascii="Bodoni MT Condensed" w:hAnsi="Bodoni MT Condensed" w:cs="Bodoni MT Condensed"/>
        <w:sz w:val="18"/>
        <w:szCs w:val="18"/>
      </w:rPr>
    </w:pPr>
    <w:r>
      <w:rPr>
        <w:rFonts w:ascii="Bodoni MT Condensed" w:hAnsi="Bodoni MT Condensed" w:cs="Bodoni MT Condensed"/>
        <w:noProof/>
        <w:sz w:val="18"/>
        <w:szCs w:val="18"/>
        <w:lang w:val="es-AR" w:eastAsia="es-AR"/>
      </w:rPr>
      <mc:AlternateContent>
        <mc:Choice Requires="wps">
          <w:drawing>
            <wp:anchor distT="0" distB="0" distL="114300" distR="114300" simplePos="0" relativeHeight="251658240" behindDoc="0" locked="0" layoutInCell="1" allowOverlap="1">
              <wp:simplePos x="0" y="0"/>
              <wp:positionH relativeFrom="column">
                <wp:posOffset>226060</wp:posOffset>
              </wp:positionH>
              <wp:positionV relativeFrom="paragraph">
                <wp:posOffset>83185</wp:posOffset>
              </wp:positionV>
              <wp:extent cx="6060440" cy="8890"/>
              <wp:effectExtent l="16510" t="16510" r="9525" b="12700"/>
              <wp:wrapNone/>
              <wp:docPr id="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60440" cy="8890"/>
                      </a:xfrm>
                      <a:prstGeom prst="line">
                        <a:avLst/>
                      </a:prstGeom>
                      <a:noFill/>
                      <a:ln w="19050">
                        <a:solidFill>
                          <a:srgbClr val="33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8pt,6.55pt" to="495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" strokecolor="#39f" strokeweight="1.5pt"/>
          </w:pict>
        </mc:Fallback>
      </mc:AlternateContent>
    </w:r>
  </w:p>
  <w:p w:rsidR="00DA0B45" w:rsidRDefault="00DA0B45" w:rsidP="00FA21C0">
    <w:pPr>
      <w:pStyle w:val="Piedepgina"/>
      <w:jc w:val="center"/>
      <w:rPr>
        <w:rFonts w:ascii="Calibri" w:hAnsi="Calibri"/>
        <w:color w:val="7F7F7F"/>
      </w:rPr>
    </w:pPr>
  </w:p>
  <w:p w:rsidR="00DA0B45" w:rsidRPr="00B20387" w:rsidRDefault="00DA0B45" w:rsidP="00FA21C0">
    <w:pPr>
      <w:pStyle w:val="Piedepgina"/>
      <w:jc w:val="center"/>
      <w:rPr>
        <w:rFonts w:ascii="Calibri" w:hAnsi="Calibri"/>
        <w:b/>
        <w:color w:val="7F7F7F"/>
      </w:rPr>
    </w:pPr>
  </w:p>
  <w:p w:rsidR="00DA0B45" w:rsidRPr="00B20387" w:rsidRDefault="00DA0B45" w:rsidP="00CD7049">
    <w:pPr>
      <w:pStyle w:val="Piedepgina"/>
      <w:jc w:val="center"/>
      <w:rPr>
        <w:rFonts w:ascii="Arial Narrow" w:hAnsi="Arial Narrow" w:cs="Bodoni MT Condensed"/>
        <w:color w:val="7F7F7F"/>
        <w:sz w:val="18"/>
        <w:szCs w:val="18"/>
      </w:rPr>
    </w:pPr>
  </w:p>
  <w:p w:rsidR="00DA0B45" w:rsidRPr="00B20387" w:rsidRDefault="00DA0B45" w:rsidP="00CD7049">
    <w:pPr>
      <w:pStyle w:val="Piedepgina"/>
      <w:jc w:val="center"/>
      <w:rPr>
        <w:rFonts w:ascii="Arial Narrow" w:hAnsi="Arial Narrow" w:cs="Bodoni MT Condensed"/>
        <w:color w:val="7F7F7F"/>
        <w:sz w:val="18"/>
        <w:szCs w:val="18"/>
      </w:rPr>
    </w:pPr>
    <w:r w:rsidRPr="00B20387">
      <w:rPr>
        <w:rFonts w:ascii="Arial Narrow" w:hAnsi="Arial Narrow" w:cs="Bodoni MT Condensed"/>
        <w:color w:val="7F7F7F"/>
        <w:sz w:val="18"/>
        <w:szCs w:val="18"/>
      </w:rPr>
      <w:t>Operadora Ferroviaria Sociedad del Estado Av.</w:t>
    </w:r>
    <w:r w:rsidRPr="00B20387">
      <w:rPr>
        <w:rFonts w:ascii="Arial Narrow" w:eastAsia="Bodoni MT Condensed" w:hAnsi="Arial Narrow" w:cs="Bodoni MT Condensed"/>
        <w:color w:val="7F7F7F"/>
        <w:sz w:val="18"/>
        <w:szCs w:val="18"/>
      </w:rPr>
      <w:t xml:space="preserve"> </w:t>
    </w:r>
    <w:r w:rsidRPr="00B20387">
      <w:rPr>
        <w:rFonts w:ascii="Arial Narrow" w:hAnsi="Arial Narrow" w:cs="Bodoni MT Condensed"/>
        <w:color w:val="7F7F7F"/>
        <w:sz w:val="18"/>
        <w:szCs w:val="18"/>
      </w:rPr>
      <w:t>Dr.</w:t>
    </w:r>
    <w:r w:rsidRPr="00B20387">
      <w:rPr>
        <w:rFonts w:ascii="Arial Narrow" w:eastAsia="Bodoni MT Condensed" w:hAnsi="Arial Narrow" w:cs="Bodoni MT Condensed"/>
        <w:color w:val="7F7F7F"/>
        <w:sz w:val="18"/>
        <w:szCs w:val="18"/>
      </w:rPr>
      <w:t xml:space="preserve"> </w:t>
    </w:r>
    <w:r w:rsidRPr="00B20387">
      <w:rPr>
        <w:rFonts w:ascii="Arial Narrow" w:hAnsi="Arial Narrow" w:cs="Bodoni MT Condensed"/>
        <w:color w:val="7F7F7F"/>
        <w:sz w:val="18"/>
        <w:szCs w:val="18"/>
      </w:rPr>
      <w:t>Ramos</w:t>
    </w:r>
    <w:r w:rsidRPr="00B20387">
      <w:rPr>
        <w:rFonts w:ascii="Arial Narrow" w:eastAsia="Bodoni MT Condensed" w:hAnsi="Arial Narrow" w:cs="Bodoni MT Condensed"/>
        <w:color w:val="7F7F7F"/>
        <w:sz w:val="18"/>
        <w:szCs w:val="18"/>
      </w:rPr>
      <w:t xml:space="preserve"> </w:t>
    </w:r>
    <w:r w:rsidRPr="00B20387">
      <w:rPr>
        <w:rFonts w:ascii="Arial Narrow" w:hAnsi="Arial Narrow" w:cs="Bodoni MT Condensed"/>
        <w:color w:val="7F7F7F"/>
        <w:sz w:val="18"/>
        <w:szCs w:val="18"/>
      </w:rPr>
      <w:t>Mejía</w:t>
    </w:r>
    <w:r w:rsidRPr="00B20387">
      <w:rPr>
        <w:rFonts w:ascii="Arial Narrow" w:eastAsia="Bodoni MT Condensed" w:hAnsi="Arial Narrow" w:cs="Bodoni MT Condensed"/>
        <w:color w:val="7F7F7F"/>
        <w:sz w:val="18"/>
        <w:szCs w:val="18"/>
      </w:rPr>
      <w:t xml:space="preserve"> </w:t>
    </w:r>
    <w:r w:rsidRPr="00B20387">
      <w:rPr>
        <w:rFonts w:ascii="Arial Narrow" w:hAnsi="Arial Narrow" w:cs="Bodoni MT Condensed"/>
        <w:color w:val="7F7F7F"/>
        <w:sz w:val="18"/>
        <w:szCs w:val="18"/>
      </w:rPr>
      <w:t>1302,</w:t>
    </w:r>
    <w:r w:rsidRPr="00B20387">
      <w:rPr>
        <w:rFonts w:ascii="Arial Narrow" w:eastAsia="Bodoni MT Condensed" w:hAnsi="Arial Narrow" w:cs="Bodoni MT Condensed"/>
        <w:color w:val="7F7F7F"/>
        <w:sz w:val="18"/>
        <w:szCs w:val="18"/>
      </w:rPr>
      <w:t xml:space="preserve"> </w:t>
    </w:r>
    <w:r w:rsidRPr="00B20387">
      <w:rPr>
        <w:rFonts w:ascii="Arial Narrow" w:hAnsi="Arial Narrow" w:cs="Bodoni MT Condensed"/>
        <w:color w:val="7F7F7F"/>
        <w:sz w:val="18"/>
        <w:szCs w:val="18"/>
      </w:rPr>
      <w:t>4°</w:t>
    </w:r>
    <w:r w:rsidRPr="00B20387">
      <w:rPr>
        <w:rFonts w:ascii="Arial Narrow" w:eastAsia="Bodoni MT Condensed" w:hAnsi="Arial Narrow" w:cs="Bodoni MT Condensed"/>
        <w:color w:val="7F7F7F"/>
        <w:sz w:val="18"/>
        <w:szCs w:val="18"/>
      </w:rPr>
      <w:t xml:space="preserve"> </w:t>
    </w:r>
    <w:r w:rsidRPr="00B20387">
      <w:rPr>
        <w:rFonts w:ascii="Arial Narrow" w:hAnsi="Arial Narrow" w:cs="Bodoni MT Condensed"/>
        <w:color w:val="7F7F7F"/>
        <w:sz w:val="18"/>
        <w:szCs w:val="18"/>
      </w:rPr>
      <w:t>piso</w:t>
    </w:r>
    <w:r w:rsidRPr="00B20387">
      <w:rPr>
        <w:rFonts w:ascii="Arial Narrow" w:eastAsia="Bodoni MT Condensed" w:hAnsi="Arial Narrow" w:cs="Bodoni MT Condensed"/>
        <w:color w:val="7F7F7F"/>
        <w:sz w:val="18"/>
        <w:szCs w:val="18"/>
      </w:rPr>
      <w:t xml:space="preserve"> </w:t>
    </w:r>
    <w:r w:rsidRPr="00B20387">
      <w:rPr>
        <w:rFonts w:ascii="Arial Narrow" w:hAnsi="Arial Narrow" w:cs="Bodoni MT Condensed"/>
        <w:color w:val="7F7F7F"/>
        <w:sz w:val="18"/>
        <w:szCs w:val="18"/>
      </w:rPr>
      <w:t>CP.</w:t>
    </w:r>
    <w:r w:rsidRPr="00B20387">
      <w:rPr>
        <w:rFonts w:ascii="Arial Narrow" w:eastAsia="Bodoni MT Condensed" w:hAnsi="Arial Narrow" w:cs="Bodoni MT Condensed"/>
        <w:color w:val="7F7F7F"/>
        <w:sz w:val="18"/>
        <w:szCs w:val="18"/>
      </w:rPr>
      <w:t xml:space="preserve"> </w:t>
    </w:r>
    <w:r w:rsidRPr="00B20387">
      <w:rPr>
        <w:rFonts w:ascii="Arial Narrow" w:hAnsi="Arial Narrow" w:cs="Bodoni MT Condensed"/>
        <w:color w:val="7F7F7F"/>
        <w:sz w:val="18"/>
        <w:szCs w:val="18"/>
      </w:rPr>
      <w:t>1104</w:t>
    </w:r>
    <w:r w:rsidRPr="00B20387">
      <w:rPr>
        <w:rFonts w:ascii="Arial Narrow" w:eastAsia="Bodoni MT Condensed" w:hAnsi="Arial Narrow" w:cs="Bodoni MT Condensed"/>
        <w:color w:val="7F7F7F"/>
        <w:sz w:val="18"/>
        <w:szCs w:val="18"/>
      </w:rPr>
      <w:t xml:space="preserve"> </w:t>
    </w:r>
    <w:r w:rsidRPr="00B20387">
      <w:rPr>
        <w:rFonts w:ascii="Arial Narrow" w:hAnsi="Arial Narrow" w:cs="Bodoni MT Condensed"/>
        <w:color w:val="7F7F7F"/>
        <w:sz w:val="18"/>
        <w:szCs w:val="18"/>
      </w:rPr>
      <w:t>AJN</w:t>
    </w:r>
    <w:r w:rsidRPr="00B20387">
      <w:rPr>
        <w:rFonts w:ascii="Arial Narrow" w:eastAsia="Bodoni MT Condensed" w:hAnsi="Arial Narrow" w:cs="Bodoni MT Condensed"/>
        <w:color w:val="7F7F7F"/>
        <w:sz w:val="18"/>
        <w:szCs w:val="18"/>
      </w:rPr>
      <w:t xml:space="preserve"> </w:t>
    </w:r>
    <w:r w:rsidRPr="00B20387">
      <w:rPr>
        <w:rFonts w:ascii="Arial Narrow" w:hAnsi="Arial Narrow" w:cs="Bodoni MT Condensed"/>
        <w:color w:val="7F7F7F"/>
        <w:sz w:val="18"/>
        <w:szCs w:val="18"/>
      </w:rPr>
      <w:t>/</w:t>
    </w:r>
    <w:r w:rsidRPr="00B20387">
      <w:rPr>
        <w:rFonts w:ascii="Arial Narrow" w:eastAsia="Bodoni MT Condensed" w:hAnsi="Arial Narrow" w:cs="Bodoni MT Condensed"/>
        <w:color w:val="7F7F7F"/>
        <w:sz w:val="18"/>
        <w:szCs w:val="18"/>
      </w:rPr>
      <w:t xml:space="preserve"> </w:t>
    </w:r>
    <w:r w:rsidRPr="00B20387">
      <w:rPr>
        <w:rFonts w:ascii="Arial Narrow" w:hAnsi="Arial Narrow" w:cs="Bodoni MT Condensed"/>
        <w:color w:val="7F7F7F"/>
        <w:sz w:val="18"/>
        <w:szCs w:val="18"/>
      </w:rPr>
      <w:t>Ciudad</w:t>
    </w:r>
    <w:r w:rsidRPr="00B20387">
      <w:rPr>
        <w:rFonts w:ascii="Arial Narrow" w:eastAsia="Bodoni MT Condensed" w:hAnsi="Arial Narrow" w:cs="Bodoni MT Condensed"/>
        <w:color w:val="7F7F7F"/>
        <w:sz w:val="18"/>
        <w:szCs w:val="18"/>
      </w:rPr>
      <w:t xml:space="preserve"> </w:t>
    </w:r>
    <w:r w:rsidRPr="00B20387">
      <w:rPr>
        <w:rFonts w:ascii="Arial Narrow" w:hAnsi="Arial Narrow" w:cs="Bodoni MT Condensed"/>
        <w:color w:val="7F7F7F"/>
        <w:sz w:val="18"/>
        <w:szCs w:val="18"/>
      </w:rPr>
      <w:t>Autónoma</w:t>
    </w:r>
    <w:r w:rsidRPr="00B20387">
      <w:rPr>
        <w:rFonts w:ascii="Arial Narrow" w:eastAsia="Bodoni MT Condensed" w:hAnsi="Arial Narrow" w:cs="Bodoni MT Condensed"/>
        <w:color w:val="7F7F7F"/>
        <w:sz w:val="18"/>
        <w:szCs w:val="18"/>
      </w:rPr>
      <w:t xml:space="preserve"> </w:t>
    </w:r>
    <w:r w:rsidRPr="00B20387">
      <w:rPr>
        <w:rFonts w:ascii="Arial Narrow" w:hAnsi="Arial Narrow" w:cs="Bodoni MT Condensed"/>
        <w:color w:val="7F7F7F"/>
        <w:sz w:val="18"/>
        <w:szCs w:val="18"/>
      </w:rPr>
      <w:t>de</w:t>
    </w:r>
    <w:r w:rsidRPr="00B20387">
      <w:rPr>
        <w:rFonts w:ascii="Arial Narrow" w:eastAsia="Bodoni MT Condensed" w:hAnsi="Arial Narrow" w:cs="Bodoni MT Condensed"/>
        <w:color w:val="7F7F7F"/>
        <w:sz w:val="18"/>
        <w:szCs w:val="18"/>
      </w:rPr>
      <w:t xml:space="preserve"> </w:t>
    </w:r>
    <w:r w:rsidRPr="00B20387">
      <w:rPr>
        <w:rFonts w:ascii="Arial Narrow" w:hAnsi="Arial Narrow" w:cs="Bodoni MT Condensed"/>
        <w:color w:val="7F7F7F"/>
        <w:sz w:val="18"/>
        <w:szCs w:val="18"/>
      </w:rPr>
      <w:t>Buenos</w:t>
    </w:r>
    <w:r w:rsidRPr="00B20387">
      <w:rPr>
        <w:rFonts w:ascii="Arial Narrow" w:eastAsia="Bodoni MT Condensed" w:hAnsi="Arial Narrow" w:cs="Bodoni MT Condensed"/>
        <w:color w:val="7F7F7F"/>
        <w:sz w:val="18"/>
        <w:szCs w:val="18"/>
      </w:rPr>
      <w:t xml:space="preserve"> </w:t>
    </w:r>
    <w:r w:rsidRPr="00B20387">
      <w:rPr>
        <w:rFonts w:ascii="Arial Narrow" w:hAnsi="Arial Narrow" w:cs="Bodoni MT Condensed"/>
        <w:color w:val="7F7F7F"/>
        <w:sz w:val="18"/>
        <w:szCs w:val="18"/>
      </w:rPr>
      <w:t>Aires,</w:t>
    </w:r>
    <w:r w:rsidRPr="00B20387">
      <w:rPr>
        <w:rFonts w:ascii="Arial Narrow" w:eastAsia="Bodoni MT Condensed" w:hAnsi="Arial Narrow" w:cs="Bodoni MT Condensed"/>
        <w:color w:val="7F7F7F"/>
        <w:sz w:val="18"/>
        <w:szCs w:val="18"/>
      </w:rPr>
      <w:t xml:space="preserve"> </w:t>
    </w:r>
    <w:r w:rsidRPr="00B20387">
      <w:rPr>
        <w:rFonts w:ascii="Arial Narrow" w:hAnsi="Arial Narrow" w:cs="Bodoni MT Condensed"/>
        <w:color w:val="7F7F7F"/>
        <w:sz w:val="18"/>
        <w:szCs w:val="18"/>
      </w:rPr>
      <w:t>Argentina</w:t>
    </w:r>
  </w:p>
  <w:p w:rsidR="00DA0B45" w:rsidRPr="00B20387" w:rsidRDefault="00DA0B45" w:rsidP="00FA21C0">
    <w:pPr>
      <w:pStyle w:val="Piedepgina"/>
      <w:jc w:val="center"/>
      <w:rPr>
        <w:rFonts w:ascii="Arial Narrow" w:hAnsi="Arial Narrow" w:cs="Arial"/>
        <w:b/>
        <w:color w:val="7F7F7F"/>
        <w:sz w:val="18"/>
        <w:szCs w:val="18"/>
        <w:lang w:val="en-US"/>
      </w:rPr>
    </w:pPr>
    <w:r w:rsidRPr="00B20387">
      <w:rPr>
        <w:rFonts w:ascii="Arial Narrow" w:hAnsi="Arial Narrow" w:cs="Arial"/>
        <w:color w:val="7F7F7F"/>
        <w:sz w:val="18"/>
        <w:szCs w:val="18"/>
        <w:lang w:val="en-US"/>
      </w:rPr>
      <w:t>Tel.:</w:t>
    </w:r>
    <w:r w:rsidRPr="00B20387">
      <w:rPr>
        <w:rFonts w:ascii="Arial Narrow" w:eastAsia="Bodoni MT Condensed" w:hAnsi="Arial Narrow" w:cs="Arial"/>
        <w:color w:val="7F7F7F"/>
        <w:sz w:val="18"/>
        <w:szCs w:val="18"/>
        <w:lang w:val="en-US"/>
      </w:rPr>
      <w:t xml:space="preserve"> </w:t>
    </w:r>
    <w:r w:rsidRPr="00B20387">
      <w:rPr>
        <w:rFonts w:ascii="Arial Narrow" w:hAnsi="Arial Narrow" w:cs="Arial"/>
        <w:color w:val="7F7F7F"/>
        <w:sz w:val="18"/>
        <w:szCs w:val="18"/>
        <w:lang w:val="en-US"/>
      </w:rPr>
      <w:t>54 -11</w:t>
    </w:r>
    <w:r w:rsidRPr="00B20387">
      <w:rPr>
        <w:rFonts w:ascii="Arial Narrow" w:eastAsia="Bodoni MT Condensed" w:hAnsi="Arial Narrow" w:cs="Arial"/>
        <w:color w:val="7F7F7F"/>
        <w:sz w:val="18"/>
        <w:szCs w:val="18"/>
        <w:lang w:val="en-US"/>
      </w:rPr>
      <w:t xml:space="preserve"> </w:t>
    </w:r>
    <w:r w:rsidRPr="00B20387">
      <w:rPr>
        <w:rFonts w:ascii="Arial Narrow" w:hAnsi="Arial Narrow" w:cs="Arial"/>
        <w:color w:val="7F7F7F"/>
        <w:sz w:val="18"/>
        <w:szCs w:val="18"/>
        <w:lang w:val="en-US"/>
      </w:rPr>
      <w:t>3220-6300</w:t>
    </w:r>
    <w:r w:rsidRPr="00B20387">
      <w:rPr>
        <w:rFonts w:ascii="Arial Narrow" w:eastAsia="Bodoni MT Condensed" w:hAnsi="Arial Narrow" w:cs="Arial"/>
        <w:color w:val="7F7F7F"/>
        <w:sz w:val="18"/>
        <w:szCs w:val="18"/>
        <w:lang w:val="en-US"/>
      </w:rPr>
      <w:t xml:space="preserve"> </w:t>
    </w:r>
    <w:r w:rsidRPr="00B20387">
      <w:rPr>
        <w:rFonts w:ascii="Arial Narrow" w:hAnsi="Arial Narrow" w:cs="Arial"/>
        <w:color w:val="7F7F7F"/>
        <w:sz w:val="18"/>
        <w:szCs w:val="18"/>
        <w:lang w:val="en-US"/>
      </w:rPr>
      <w:t>/</w:t>
    </w:r>
    <w:r w:rsidRPr="00B20387">
      <w:rPr>
        <w:rFonts w:ascii="Arial Narrow" w:eastAsia="Bodoni MT Condensed" w:hAnsi="Arial Narrow" w:cs="Arial"/>
        <w:color w:val="7F7F7F"/>
        <w:sz w:val="18"/>
        <w:szCs w:val="18"/>
        <w:lang w:val="en-US"/>
      </w:rPr>
      <w:t xml:space="preserve"> </w:t>
    </w:r>
    <w:r w:rsidRPr="00B20387">
      <w:rPr>
        <w:rFonts w:ascii="Arial Narrow" w:hAnsi="Arial Narrow" w:cs="Arial"/>
        <w:color w:val="7F7F7F"/>
        <w:sz w:val="18"/>
        <w:szCs w:val="18"/>
        <w:lang w:val="en-US"/>
      </w:rPr>
      <w:t>Email:</w:t>
    </w:r>
    <w:r w:rsidRPr="00B20387">
      <w:rPr>
        <w:rFonts w:ascii="Arial Narrow" w:eastAsia="Bodoni MT Condensed" w:hAnsi="Arial Narrow" w:cs="Arial"/>
        <w:color w:val="7F7F7F"/>
        <w:sz w:val="18"/>
        <w:szCs w:val="18"/>
        <w:lang w:val="en-US"/>
      </w:rPr>
      <w:t xml:space="preserve"> </w:t>
    </w:r>
    <w:r w:rsidRPr="00B20387">
      <w:rPr>
        <w:rFonts w:ascii="Arial Narrow" w:hAnsi="Arial Narrow" w:cs="Arial"/>
        <w:color w:val="7F7F7F"/>
        <w:sz w:val="18"/>
        <w:szCs w:val="18"/>
        <w:lang w:val="en-US"/>
      </w:rPr>
      <w:t>contacto@sofse.gob.ar</w:t>
    </w:r>
    <w:r w:rsidRPr="00B20387">
      <w:rPr>
        <w:color w:val="7F7F7F"/>
        <w:lang w:val="en-U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B45" w:rsidRDefault="00DA0B45">
      <w:r>
        <w:separator/>
      </w:r>
    </w:p>
  </w:footnote>
  <w:footnote w:type="continuationSeparator" w:id="0">
    <w:p w:rsidR="00DA0B45" w:rsidRDefault="00DA0B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B45" w:rsidRPr="00B20387" w:rsidRDefault="00DA0B45" w:rsidP="00D2042E">
    <w:pPr>
      <w:pStyle w:val="Encabezado"/>
      <w:spacing w:line="60" w:lineRule="atLeast"/>
      <w:jc w:val="both"/>
      <w:rPr>
        <w:rFonts w:ascii="Arial Narrow" w:hAnsi="Arial Narrow" w:cs="Arial"/>
        <w:b/>
        <w:color w:val="7F7F7F"/>
        <w:sz w:val="18"/>
        <w:szCs w:val="18"/>
      </w:rPr>
    </w:pPr>
    <w:r>
      <w:rPr>
        <w:noProof/>
        <w:lang w:val="es-AR" w:eastAsia="es-AR"/>
      </w:rPr>
      <w:drawing>
        <wp:inline distT="0" distB="0" distL="0" distR="0">
          <wp:extent cx="2171065" cy="584200"/>
          <wp:effectExtent l="19050" t="0" r="635" b="0"/>
          <wp:docPr id="1" name="Imagen 1" descr="nuevo operador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evo operadora baja"/>
                  <pic:cNvPicPr>
                    <a:picLocks noChangeAspect="1" noChangeArrowheads="1"/>
                  </pic:cNvPicPr>
                </pic:nvPicPr>
                <pic:blipFill>
                  <a:blip r:embed="rId1"/>
                  <a:srcRect/>
                  <a:stretch>
                    <a:fillRect/>
                  </a:stretch>
                </pic:blipFill>
                <pic:spPr bwMode="auto">
                  <a:xfrm>
                    <a:off x="0" y="0"/>
                    <a:ext cx="2171065" cy="584200"/>
                  </a:xfrm>
                  <a:prstGeom prst="rect">
                    <a:avLst/>
                  </a:prstGeom>
                  <a:noFill/>
                  <a:ln w="9525">
                    <a:noFill/>
                    <a:miter lim="800000"/>
                    <a:headEnd/>
                    <a:tailEnd/>
                  </a:ln>
                </pic:spPr>
              </pic:pic>
            </a:graphicData>
          </a:graphic>
        </wp:inline>
      </w:drawing>
    </w:r>
    <w:r>
      <w:t xml:space="preserve"> </w:t>
    </w:r>
    <w:r w:rsidRPr="00FD457A">
      <w:rPr>
        <w:rFonts w:ascii="Bodoni MT Condensed" w:hAnsi="Bodoni MT Condensed"/>
        <w:sz w:val="18"/>
        <w:szCs w:val="18"/>
      </w:rPr>
      <w:t>“</w:t>
    </w:r>
    <w:r w:rsidRPr="00FD457A">
      <w:rPr>
        <w:rFonts w:ascii="Arial Rounded MT Bold" w:hAnsi="Arial Rounded MT Bold"/>
        <w:sz w:val="18"/>
        <w:szCs w:val="18"/>
      </w:rPr>
      <w:t>2015 – año del Bicentenario del Congreso de los Pueblos Libres”</w:t>
    </w:r>
  </w:p>
  <w:p w:rsidR="00DA0B45" w:rsidRPr="00B20387" w:rsidRDefault="00DA0B45" w:rsidP="00EB2C72">
    <w:pPr>
      <w:pStyle w:val="Encabezado"/>
      <w:tabs>
        <w:tab w:val="clear" w:pos="8504"/>
      </w:tabs>
      <w:spacing w:line="60" w:lineRule="atLeast"/>
      <w:jc w:val="both"/>
      <w:rPr>
        <w:rFonts w:ascii="Arial Narrow" w:hAnsi="Arial Narrow" w:cs="Arial"/>
        <w:b/>
        <w:color w:val="7F7F7F"/>
        <w:sz w:val="18"/>
        <w:szCs w:val="18"/>
      </w:rPr>
    </w:pPr>
  </w:p>
  <w:p w:rsidR="00DA0B45" w:rsidRPr="007F1B60" w:rsidRDefault="00DA0B45" w:rsidP="00EB2C72">
    <w:pPr>
      <w:pStyle w:val="Encabezado"/>
      <w:spacing w:line="60" w:lineRule="atLeast"/>
      <w:jc w:val="both"/>
      <w:rPr>
        <w:rFonts w:ascii="Arial Narrow" w:hAnsi="Arial Narrow" w:cs="Arial"/>
        <w:b/>
        <w:color w:val="7F7F7F"/>
        <w:sz w:val="18"/>
        <w:szCs w:val="18"/>
      </w:rPr>
    </w:pPr>
  </w:p>
  <w:p w:rsidR="00DA0B45" w:rsidRPr="00EB2C72" w:rsidRDefault="0071489D" w:rsidP="0049777F">
    <w:pPr>
      <w:pStyle w:val="Encabezado"/>
      <w:spacing w:line="60" w:lineRule="atLeast"/>
      <w:rPr>
        <w:rFonts w:ascii="Bodoni MT Condensed" w:hAnsi="Bodoni MT Condensed"/>
        <w:b/>
        <w:sz w:val="28"/>
        <w:szCs w:val="28"/>
      </w:rPr>
    </w:pPr>
    <w:r>
      <w:rPr>
        <w:rFonts w:ascii="Arial Narrow" w:hAnsi="Arial Narrow" w:cs="Arial"/>
        <w:b/>
        <w:noProof/>
        <w:color w:val="0099FF"/>
        <w:sz w:val="18"/>
        <w:szCs w:val="18"/>
        <w:lang w:val="es-AR" w:eastAsia="es-AR"/>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1270</wp:posOffset>
              </wp:positionV>
              <wp:extent cx="6515100" cy="0"/>
              <wp:effectExtent l="19050" t="20320" r="19050" b="1778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51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pt" to="5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" strokecolor="#09f" strokeweight="2.5pt"/>
          </w:pict>
        </mc:Fallback>
      </mc:AlternateContent>
    </w:r>
  </w:p>
  <w:p w:rsidR="00DA0B45" w:rsidRPr="00EB2C72" w:rsidRDefault="00DA0B45">
    <w:pPr>
      <w:pStyle w:val="Encabezado"/>
      <w:rPr>
        <w:rFonts w:ascii="Bodoni MT Condensed" w:hAnsi="Bodoni MT Condensed"/>
        <w:b/>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54A9C"/>
    <w:multiLevelType w:val="hybridMultilevel"/>
    <w:tmpl w:val="E4A63AEC"/>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121D1FEB"/>
    <w:multiLevelType w:val="hybridMultilevel"/>
    <w:tmpl w:val="78C829CC"/>
    <w:lvl w:ilvl="0" w:tplc="7D5491CA">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3E44938"/>
    <w:multiLevelType w:val="hybridMultilevel"/>
    <w:tmpl w:val="97D2D8F8"/>
    <w:lvl w:ilvl="0" w:tplc="7D5491CA">
      <w:start w:val="1"/>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D8D679A"/>
    <w:multiLevelType w:val="hybridMultilevel"/>
    <w:tmpl w:val="A458526C"/>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nsid w:val="1DBE27A2"/>
    <w:multiLevelType w:val="hybridMultilevel"/>
    <w:tmpl w:val="1A2C6D06"/>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43379AE"/>
    <w:multiLevelType w:val="hybridMultilevel"/>
    <w:tmpl w:val="AC9A138C"/>
    <w:lvl w:ilvl="0" w:tplc="745A41DC">
      <w:start w:val="1"/>
      <w:numFmt w:val="lowerLetter"/>
      <w:lvlText w:val="%1."/>
      <w:lvlJc w:val="left"/>
      <w:pPr>
        <w:ind w:left="1080" w:hanging="360"/>
      </w:pPr>
      <w:rPr>
        <w:rFonts w:hint="default"/>
      </w:rPr>
    </w:lvl>
    <w:lvl w:ilvl="1" w:tplc="25988F82">
      <w:start w:val="1"/>
      <w:numFmt w:val="low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nsid w:val="29887739"/>
    <w:multiLevelType w:val="hybridMultilevel"/>
    <w:tmpl w:val="2006D85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nsid w:val="299336EA"/>
    <w:multiLevelType w:val="hybridMultilevel"/>
    <w:tmpl w:val="9C76C9A6"/>
    <w:lvl w:ilvl="0" w:tplc="A1B87F20">
      <w:start w:val="1"/>
      <w:numFmt w:val="upperRoman"/>
      <w:lvlText w:val="%1."/>
      <w:lvlJc w:val="left"/>
      <w:pPr>
        <w:ind w:left="1080" w:hanging="720"/>
      </w:pPr>
      <w:rPr>
        <w:rFonts w:hint="default"/>
        <w:b w:val="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nsid w:val="2AEF4323"/>
    <w:multiLevelType w:val="hybridMultilevel"/>
    <w:tmpl w:val="FC4CB38A"/>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B92345C"/>
    <w:multiLevelType w:val="hybridMultilevel"/>
    <w:tmpl w:val="C480163A"/>
    <w:lvl w:ilvl="0" w:tplc="91FE3326">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C0F6B53"/>
    <w:multiLevelType w:val="hybridMultilevel"/>
    <w:tmpl w:val="75ACBCF6"/>
    <w:lvl w:ilvl="0" w:tplc="0C8835E2">
      <w:start w:val="1"/>
      <w:numFmt w:val="low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nsid w:val="2C37026F"/>
    <w:multiLevelType w:val="singleLevel"/>
    <w:tmpl w:val="05001036"/>
    <w:lvl w:ilvl="0">
      <w:start w:val="4"/>
      <w:numFmt w:val="lowerRoman"/>
      <w:lvlText w:val="%1."/>
      <w:legacy w:legacy="1" w:legacySpace="0" w:legacyIndent="468"/>
      <w:lvlJc w:val="left"/>
      <w:rPr>
        <w:rFonts w:ascii="Arial" w:hAnsi="Arial" w:cs="Arial" w:hint="default"/>
      </w:rPr>
    </w:lvl>
  </w:abstractNum>
  <w:abstractNum w:abstractNumId="12">
    <w:nsid w:val="365B7179"/>
    <w:multiLevelType w:val="hybridMultilevel"/>
    <w:tmpl w:val="31E81656"/>
    <w:lvl w:ilvl="0" w:tplc="2C0A0017">
      <w:start w:val="16"/>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36A06799"/>
    <w:multiLevelType w:val="hybridMultilevel"/>
    <w:tmpl w:val="4C001E0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nsid w:val="3B3D5D08"/>
    <w:multiLevelType w:val="hybridMultilevel"/>
    <w:tmpl w:val="B7E2CC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3DE83C9B"/>
    <w:multiLevelType w:val="hybridMultilevel"/>
    <w:tmpl w:val="D944C49A"/>
    <w:lvl w:ilvl="0" w:tplc="D4B6E890">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3E823699"/>
    <w:multiLevelType w:val="hybridMultilevel"/>
    <w:tmpl w:val="A558B6F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7">
    <w:nsid w:val="43CA5B28"/>
    <w:multiLevelType w:val="hybridMultilevel"/>
    <w:tmpl w:val="BAE4668E"/>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8">
    <w:nsid w:val="44E951D1"/>
    <w:multiLevelType w:val="hybridMultilevel"/>
    <w:tmpl w:val="632E467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8DA1E2B"/>
    <w:multiLevelType w:val="hybridMultilevel"/>
    <w:tmpl w:val="FFDE914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0">
    <w:nsid w:val="4D487E0D"/>
    <w:multiLevelType w:val="singleLevel"/>
    <w:tmpl w:val="1C6CC4B8"/>
    <w:lvl w:ilvl="0">
      <w:start w:val="1"/>
      <w:numFmt w:val="lowerRoman"/>
      <w:lvlText w:val="%1."/>
      <w:legacy w:legacy="1" w:legacySpace="0" w:legacyIndent="332"/>
      <w:lvlJc w:val="left"/>
      <w:rPr>
        <w:rFonts w:ascii="Arial" w:hAnsi="Arial" w:cs="Arial" w:hint="default"/>
      </w:rPr>
    </w:lvl>
  </w:abstractNum>
  <w:abstractNum w:abstractNumId="21">
    <w:nsid w:val="50E17EF2"/>
    <w:multiLevelType w:val="hybridMultilevel"/>
    <w:tmpl w:val="BF9A15E0"/>
    <w:lvl w:ilvl="0" w:tplc="0C0A0001">
      <w:start w:val="1"/>
      <w:numFmt w:val="bullet"/>
      <w:lvlText w:val=""/>
      <w:lvlJc w:val="left"/>
      <w:pPr>
        <w:tabs>
          <w:tab w:val="num" w:pos="2520"/>
        </w:tabs>
        <w:ind w:left="2520" w:hanging="360"/>
      </w:pPr>
      <w:rPr>
        <w:rFonts w:ascii="Symbol" w:hAnsi="Symbol" w:hint="default"/>
      </w:rPr>
    </w:lvl>
    <w:lvl w:ilvl="1" w:tplc="0C0A0003" w:tentative="1">
      <w:start w:val="1"/>
      <w:numFmt w:val="bullet"/>
      <w:lvlText w:val="o"/>
      <w:lvlJc w:val="left"/>
      <w:pPr>
        <w:tabs>
          <w:tab w:val="num" w:pos="3240"/>
        </w:tabs>
        <w:ind w:left="3240" w:hanging="360"/>
      </w:pPr>
      <w:rPr>
        <w:rFonts w:ascii="Courier New" w:hAnsi="Courier New" w:cs="Courier New" w:hint="default"/>
      </w:rPr>
    </w:lvl>
    <w:lvl w:ilvl="2" w:tplc="0C0A0005" w:tentative="1">
      <w:start w:val="1"/>
      <w:numFmt w:val="bullet"/>
      <w:lvlText w:val=""/>
      <w:lvlJc w:val="left"/>
      <w:pPr>
        <w:tabs>
          <w:tab w:val="num" w:pos="3960"/>
        </w:tabs>
        <w:ind w:left="3960" w:hanging="360"/>
      </w:pPr>
      <w:rPr>
        <w:rFonts w:ascii="Wingdings" w:hAnsi="Wingdings" w:hint="default"/>
      </w:rPr>
    </w:lvl>
    <w:lvl w:ilvl="3" w:tplc="0C0A0001" w:tentative="1">
      <w:start w:val="1"/>
      <w:numFmt w:val="bullet"/>
      <w:lvlText w:val=""/>
      <w:lvlJc w:val="left"/>
      <w:pPr>
        <w:tabs>
          <w:tab w:val="num" w:pos="4680"/>
        </w:tabs>
        <w:ind w:left="4680" w:hanging="360"/>
      </w:pPr>
      <w:rPr>
        <w:rFonts w:ascii="Symbol" w:hAnsi="Symbol" w:hint="default"/>
      </w:rPr>
    </w:lvl>
    <w:lvl w:ilvl="4" w:tplc="0C0A0003" w:tentative="1">
      <w:start w:val="1"/>
      <w:numFmt w:val="bullet"/>
      <w:lvlText w:val="o"/>
      <w:lvlJc w:val="left"/>
      <w:pPr>
        <w:tabs>
          <w:tab w:val="num" w:pos="5400"/>
        </w:tabs>
        <w:ind w:left="5400" w:hanging="360"/>
      </w:pPr>
      <w:rPr>
        <w:rFonts w:ascii="Courier New" w:hAnsi="Courier New" w:cs="Courier New" w:hint="default"/>
      </w:rPr>
    </w:lvl>
    <w:lvl w:ilvl="5" w:tplc="0C0A0005" w:tentative="1">
      <w:start w:val="1"/>
      <w:numFmt w:val="bullet"/>
      <w:lvlText w:val=""/>
      <w:lvlJc w:val="left"/>
      <w:pPr>
        <w:tabs>
          <w:tab w:val="num" w:pos="6120"/>
        </w:tabs>
        <w:ind w:left="6120" w:hanging="360"/>
      </w:pPr>
      <w:rPr>
        <w:rFonts w:ascii="Wingdings" w:hAnsi="Wingdings" w:hint="default"/>
      </w:rPr>
    </w:lvl>
    <w:lvl w:ilvl="6" w:tplc="0C0A0001" w:tentative="1">
      <w:start w:val="1"/>
      <w:numFmt w:val="bullet"/>
      <w:lvlText w:val=""/>
      <w:lvlJc w:val="left"/>
      <w:pPr>
        <w:tabs>
          <w:tab w:val="num" w:pos="6840"/>
        </w:tabs>
        <w:ind w:left="6840" w:hanging="360"/>
      </w:pPr>
      <w:rPr>
        <w:rFonts w:ascii="Symbol" w:hAnsi="Symbol" w:hint="default"/>
      </w:rPr>
    </w:lvl>
    <w:lvl w:ilvl="7" w:tplc="0C0A0003" w:tentative="1">
      <w:start w:val="1"/>
      <w:numFmt w:val="bullet"/>
      <w:lvlText w:val="o"/>
      <w:lvlJc w:val="left"/>
      <w:pPr>
        <w:tabs>
          <w:tab w:val="num" w:pos="7560"/>
        </w:tabs>
        <w:ind w:left="7560" w:hanging="360"/>
      </w:pPr>
      <w:rPr>
        <w:rFonts w:ascii="Courier New" w:hAnsi="Courier New" w:cs="Courier New" w:hint="default"/>
      </w:rPr>
    </w:lvl>
    <w:lvl w:ilvl="8" w:tplc="0C0A0005" w:tentative="1">
      <w:start w:val="1"/>
      <w:numFmt w:val="bullet"/>
      <w:lvlText w:val=""/>
      <w:lvlJc w:val="left"/>
      <w:pPr>
        <w:tabs>
          <w:tab w:val="num" w:pos="8280"/>
        </w:tabs>
        <w:ind w:left="8280" w:hanging="360"/>
      </w:pPr>
      <w:rPr>
        <w:rFonts w:ascii="Wingdings" w:hAnsi="Wingdings" w:hint="default"/>
      </w:rPr>
    </w:lvl>
  </w:abstractNum>
  <w:abstractNum w:abstractNumId="22">
    <w:nsid w:val="593C2772"/>
    <w:multiLevelType w:val="hybridMultilevel"/>
    <w:tmpl w:val="F358F62A"/>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3">
    <w:nsid w:val="5D303AE7"/>
    <w:multiLevelType w:val="singleLevel"/>
    <w:tmpl w:val="E9C0F8A0"/>
    <w:lvl w:ilvl="0">
      <w:start w:val="1"/>
      <w:numFmt w:val="lowerLetter"/>
      <w:lvlText w:val="%1."/>
      <w:legacy w:legacy="1" w:legacySpace="0" w:legacyIndent="353"/>
      <w:lvlJc w:val="left"/>
      <w:rPr>
        <w:rFonts w:ascii="Arial" w:hAnsi="Arial" w:cs="Arial" w:hint="default"/>
      </w:rPr>
    </w:lvl>
  </w:abstractNum>
  <w:abstractNum w:abstractNumId="24">
    <w:nsid w:val="67A03FBB"/>
    <w:multiLevelType w:val="hybridMultilevel"/>
    <w:tmpl w:val="AB880C72"/>
    <w:lvl w:ilvl="0" w:tplc="EC6A4F88">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5">
    <w:nsid w:val="689912C8"/>
    <w:multiLevelType w:val="singleLevel"/>
    <w:tmpl w:val="8F2E61D6"/>
    <w:lvl w:ilvl="0">
      <w:start w:val="1"/>
      <w:numFmt w:val="lowerLetter"/>
      <w:lvlText w:val="%1."/>
      <w:lvlJc w:val="left"/>
      <w:pPr>
        <w:ind w:left="720" w:hanging="360"/>
      </w:pPr>
      <w:rPr>
        <w:rFonts w:ascii="Arial" w:hAnsi="Arial" w:cs="Arial" w:hint="default"/>
        <w:b w:val="0"/>
        <w:i w:val="0"/>
      </w:rPr>
    </w:lvl>
  </w:abstractNum>
  <w:abstractNum w:abstractNumId="26">
    <w:nsid w:val="69D25AFE"/>
    <w:multiLevelType w:val="hybridMultilevel"/>
    <w:tmpl w:val="F312A5B6"/>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6CF96687"/>
    <w:multiLevelType w:val="hybridMultilevel"/>
    <w:tmpl w:val="336633B2"/>
    <w:lvl w:ilvl="0" w:tplc="E9C0F8A0">
      <w:start w:val="1"/>
      <w:numFmt w:val="lowerLetter"/>
      <w:lvlText w:val="%1."/>
      <w:lvlJc w:val="left"/>
      <w:pPr>
        <w:ind w:left="720" w:hanging="360"/>
      </w:pPr>
      <w:rPr>
        <w:rFonts w:ascii="Arial" w:hAnsi="Arial" w:cs="Arial"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8">
    <w:nsid w:val="78065C75"/>
    <w:multiLevelType w:val="singleLevel"/>
    <w:tmpl w:val="8AA43D5C"/>
    <w:lvl w:ilvl="0">
      <w:start w:val="1"/>
      <w:numFmt w:val="lowerLetter"/>
      <w:lvlText w:val="%1)"/>
      <w:legacy w:legacy="1" w:legacySpace="0" w:legacyIndent="252"/>
      <w:lvlJc w:val="left"/>
      <w:rPr>
        <w:rFonts w:ascii="Arial" w:hAnsi="Arial" w:cs="Arial" w:hint="default"/>
      </w:rPr>
    </w:lvl>
  </w:abstractNum>
  <w:abstractNum w:abstractNumId="29">
    <w:nsid w:val="7D1448AD"/>
    <w:multiLevelType w:val="hybridMultilevel"/>
    <w:tmpl w:val="07800034"/>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7F495BF8"/>
    <w:multiLevelType w:val="hybridMultilevel"/>
    <w:tmpl w:val="1854D718"/>
    <w:lvl w:ilvl="0" w:tplc="2C0A0015">
      <w:start w:val="1"/>
      <w:numFmt w:val="upp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21"/>
  </w:num>
  <w:num w:numId="2">
    <w:abstractNumId w:val="20"/>
  </w:num>
  <w:num w:numId="3">
    <w:abstractNumId w:val="20"/>
    <w:lvlOverride w:ilvl="0">
      <w:lvl w:ilvl="0">
        <w:start w:val="1"/>
        <w:numFmt w:val="lowerRoman"/>
        <w:lvlText w:val="%1."/>
        <w:legacy w:legacy="1" w:legacySpace="0" w:legacyIndent="331"/>
        <w:lvlJc w:val="left"/>
        <w:rPr>
          <w:rFonts w:ascii="Arial" w:hAnsi="Arial" w:cs="Arial" w:hint="default"/>
        </w:rPr>
      </w:lvl>
    </w:lvlOverride>
  </w:num>
  <w:num w:numId="4">
    <w:abstractNumId w:val="11"/>
  </w:num>
  <w:num w:numId="5">
    <w:abstractNumId w:val="23"/>
  </w:num>
  <w:num w:numId="6">
    <w:abstractNumId w:val="25"/>
  </w:num>
  <w:num w:numId="7">
    <w:abstractNumId w:val="28"/>
  </w:num>
  <w:num w:numId="8">
    <w:abstractNumId w:val="14"/>
  </w:num>
  <w:num w:numId="9">
    <w:abstractNumId w:val="15"/>
  </w:num>
  <w:num w:numId="10">
    <w:abstractNumId w:val="7"/>
  </w:num>
  <w:num w:numId="11">
    <w:abstractNumId w:val="1"/>
  </w:num>
  <w:num w:numId="12">
    <w:abstractNumId w:val="5"/>
  </w:num>
  <w:num w:numId="13">
    <w:abstractNumId w:val="2"/>
  </w:num>
  <w:num w:numId="14">
    <w:abstractNumId w:val="8"/>
  </w:num>
  <w:num w:numId="15">
    <w:abstractNumId w:val="26"/>
  </w:num>
  <w:num w:numId="16">
    <w:abstractNumId w:val="4"/>
  </w:num>
  <w:num w:numId="17">
    <w:abstractNumId w:val="29"/>
  </w:num>
  <w:num w:numId="18">
    <w:abstractNumId w:val="9"/>
  </w:num>
  <w:num w:numId="19">
    <w:abstractNumId w:val="16"/>
  </w:num>
  <w:num w:numId="20">
    <w:abstractNumId w:val="6"/>
  </w:num>
  <w:num w:numId="21">
    <w:abstractNumId w:val="13"/>
  </w:num>
  <w:num w:numId="22">
    <w:abstractNumId w:val="10"/>
  </w:num>
  <w:num w:numId="23">
    <w:abstractNumId w:val="12"/>
  </w:num>
  <w:num w:numId="24">
    <w:abstractNumId w:val="22"/>
  </w:num>
  <w:num w:numId="25">
    <w:abstractNumId w:val="27"/>
  </w:num>
  <w:num w:numId="26">
    <w:abstractNumId w:val="30"/>
  </w:num>
  <w:num w:numId="27">
    <w:abstractNumId w:val="17"/>
  </w:num>
  <w:num w:numId="2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num>
  <w:num w:numId="35">
    <w:abstractNumId w:val="28"/>
    <w:lvlOverride w:ilvl="0">
      <w:startOverride w:val="1"/>
    </w:lvlOverride>
  </w:num>
  <w:num w:numId="36">
    <w:abstractNumId w:val="19"/>
  </w:num>
  <w:num w:numId="37">
    <w:abstractNumId w:val="18"/>
  </w:num>
  <w:num w:numId="38">
    <w:abstractNumId w:val="0"/>
  </w:num>
  <w:num w:numId="39">
    <w:abstractNumId w:val="24"/>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o:colormru v:ext="edit" colors="#09f,#39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E66"/>
    <w:rsid w:val="00003CB4"/>
    <w:rsid w:val="000109A5"/>
    <w:rsid w:val="00015B46"/>
    <w:rsid w:val="000236A6"/>
    <w:rsid w:val="0002606B"/>
    <w:rsid w:val="00027FD5"/>
    <w:rsid w:val="000414AD"/>
    <w:rsid w:val="00052DF8"/>
    <w:rsid w:val="00082B0F"/>
    <w:rsid w:val="00085DC3"/>
    <w:rsid w:val="000864D0"/>
    <w:rsid w:val="00090DEE"/>
    <w:rsid w:val="000A2B5A"/>
    <w:rsid w:val="000B6F0A"/>
    <w:rsid w:val="000C0BDF"/>
    <w:rsid w:val="000C0DB0"/>
    <w:rsid w:val="000D255C"/>
    <w:rsid w:val="000F1992"/>
    <w:rsid w:val="000F5340"/>
    <w:rsid w:val="00102721"/>
    <w:rsid w:val="00104C3F"/>
    <w:rsid w:val="0012352B"/>
    <w:rsid w:val="00135176"/>
    <w:rsid w:val="00137F2E"/>
    <w:rsid w:val="00142387"/>
    <w:rsid w:val="001444BC"/>
    <w:rsid w:val="00151580"/>
    <w:rsid w:val="00153C20"/>
    <w:rsid w:val="00165F71"/>
    <w:rsid w:val="00172B81"/>
    <w:rsid w:val="00190C99"/>
    <w:rsid w:val="001A10FB"/>
    <w:rsid w:val="001B631A"/>
    <w:rsid w:val="001C3A6E"/>
    <w:rsid w:val="001D027C"/>
    <w:rsid w:val="001F77C4"/>
    <w:rsid w:val="0020684B"/>
    <w:rsid w:val="00241AFE"/>
    <w:rsid w:val="00252BA0"/>
    <w:rsid w:val="00257435"/>
    <w:rsid w:val="00271FE9"/>
    <w:rsid w:val="0027310D"/>
    <w:rsid w:val="00282A8B"/>
    <w:rsid w:val="00285396"/>
    <w:rsid w:val="00285A38"/>
    <w:rsid w:val="00297187"/>
    <w:rsid w:val="002A1A1B"/>
    <w:rsid w:val="002A3128"/>
    <w:rsid w:val="002C3F99"/>
    <w:rsid w:val="002C57EA"/>
    <w:rsid w:val="002D4A90"/>
    <w:rsid w:val="002E1F02"/>
    <w:rsid w:val="002E40D2"/>
    <w:rsid w:val="002E470E"/>
    <w:rsid w:val="002F3D9A"/>
    <w:rsid w:val="002F568A"/>
    <w:rsid w:val="0030016D"/>
    <w:rsid w:val="00306481"/>
    <w:rsid w:val="00315448"/>
    <w:rsid w:val="00360B6E"/>
    <w:rsid w:val="00363B60"/>
    <w:rsid w:val="00382C2C"/>
    <w:rsid w:val="00393577"/>
    <w:rsid w:val="003A414E"/>
    <w:rsid w:val="003E1BF1"/>
    <w:rsid w:val="003F2439"/>
    <w:rsid w:val="003F561A"/>
    <w:rsid w:val="00402E61"/>
    <w:rsid w:val="00403E4F"/>
    <w:rsid w:val="00411889"/>
    <w:rsid w:val="00420F08"/>
    <w:rsid w:val="00450265"/>
    <w:rsid w:val="00466396"/>
    <w:rsid w:val="00470963"/>
    <w:rsid w:val="00474274"/>
    <w:rsid w:val="0048194D"/>
    <w:rsid w:val="00492E70"/>
    <w:rsid w:val="0049321A"/>
    <w:rsid w:val="0049478E"/>
    <w:rsid w:val="0049777F"/>
    <w:rsid w:val="004A307D"/>
    <w:rsid w:val="004A7548"/>
    <w:rsid w:val="004B79BD"/>
    <w:rsid w:val="004E5751"/>
    <w:rsid w:val="004F7D24"/>
    <w:rsid w:val="00500FD9"/>
    <w:rsid w:val="00504E04"/>
    <w:rsid w:val="005125B5"/>
    <w:rsid w:val="00527373"/>
    <w:rsid w:val="00530EF7"/>
    <w:rsid w:val="005320F0"/>
    <w:rsid w:val="00541DF7"/>
    <w:rsid w:val="00541DFF"/>
    <w:rsid w:val="00547283"/>
    <w:rsid w:val="00557033"/>
    <w:rsid w:val="005661BE"/>
    <w:rsid w:val="0056693C"/>
    <w:rsid w:val="005700A8"/>
    <w:rsid w:val="00590B5C"/>
    <w:rsid w:val="00591F0D"/>
    <w:rsid w:val="00596654"/>
    <w:rsid w:val="005974B8"/>
    <w:rsid w:val="005A1EFD"/>
    <w:rsid w:val="005A2C2E"/>
    <w:rsid w:val="005A7880"/>
    <w:rsid w:val="005B0235"/>
    <w:rsid w:val="005B0683"/>
    <w:rsid w:val="005D07E3"/>
    <w:rsid w:val="005D31C6"/>
    <w:rsid w:val="005D3761"/>
    <w:rsid w:val="005E3F41"/>
    <w:rsid w:val="00616F84"/>
    <w:rsid w:val="00620F1A"/>
    <w:rsid w:val="00632AB0"/>
    <w:rsid w:val="00633B6E"/>
    <w:rsid w:val="00655D50"/>
    <w:rsid w:val="006609E9"/>
    <w:rsid w:val="00660F11"/>
    <w:rsid w:val="00677FA0"/>
    <w:rsid w:val="00684394"/>
    <w:rsid w:val="00694158"/>
    <w:rsid w:val="006A1977"/>
    <w:rsid w:val="006A3C41"/>
    <w:rsid w:val="006A42CA"/>
    <w:rsid w:val="006A4BC7"/>
    <w:rsid w:val="006A5113"/>
    <w:rsid w:val="006B5BD5"/>
    <w:rsid w:val="006B7364"/>
    <w:rsid w:val="006C416D"/>
    <w:rsid w:val="006C790C"/>
    <w:rsid w:val="006D65A8"/>
    <w:rsid w:val="006E5F26"/>
    <w:rsid w:val="006E64D7"/>
    <w:rsid w:val="006E6FFB"/>
    <w:rsid w:val="006F19B1"/>
    <w:rsid w:val="006F3823"/>
    <w:rsid w:val="00700700"/>
    <w:rsid w:val="00701F99"/>
    <w:rsid w:val="0071489D"/>
    <w:rsid w:val="00720390"/>
    <w:rsid w:val="00726705"/>
    <w:rsid w:val="00740E58"/>
    <w:rsid w:val="0075614F"/>
    <w:rsid w:val="00761004"/>
    <w:rsid w:val="00765D9B"/>
    <w:rsid w:val="0077252E"/>
    <w:rsid w:val="007A340B"/>
    <w:rsid w:val="007A4E00"/>
    <w:rsid w:val="007B7C60"/>
    <w:rsid w:val="007C727C"/>
    <w:rsid w:val="007D12FB"/>
    <w:rsid w:val="007D3B30"/>
    <w:rsid w:val="007E335D"/>
    <w:rsid w:val="007F028C"/>
    <w:rsid w:val="007F1B60"/>
    <w:rsid w:val="00800D6D"/>
    <w:rsid w:val="008052D9"/>
    <w:rsid w:val="00805945"/>
    <w:rsid w:val="00835407"/>
    <w:rsid w:val="00842B09"/>
    <w:rsid w:val="008608F0"/>
    <w:rsid w:val="00880F76"/>
    <w:rsid w:val="00883B18"/>
    <w:rsid w:val="00893E30"/>
    <w:rsid w:val="008A43E0"/>
    <w:rsid w:val="008B3295"/>
    <w:rsid w:val="008D239A"/>
    <w:rsid w:val="008D2B65"/>
    <w:rsid w:val="008D49E1"/>
    <w:rsid w:val="008E56CC"/>
    <w:rsid w:val="008E671E"/>
    <w:rsid w:val="008F0D8E"/>
    <w:rsid w:val="008F2743"/>
    <w:rsid w:val="008F6328"/>
    <w:rsid w:val="0090145F"/>
    <w:rsid w:val="00916B8D"/>
    <w:rsid w:val="00922BBB"/>
    <w:rsid w:val="009260CC"/>
    <w:rsid w:val="009273D1"/>
    <w:rsid w:val="009341EB"/>
    <w:rsid w:val="00937FBE"/>
    <w:rsid w:val="00950FE7"/>
    <w:rsid w:val="009577B0"/>
    <w:rsid w:val="00976B94"/>
    <w:rsid w:val="00985FD0"/>
    <w:rsid w:val="00990F3B"/>
    <w:rsid w:val="00994D96"/>
    <w:rsid w:val="00997B2B"/>
    <w:rsid w:val="009A7725"/>
    <w:rsid w:val="009B34A8"/>
    <w:rsid w:val="009B773B"/>
    <w:rsid w:val="009B7CB5"/>
    <w:rsid w:val="009C01E0"/>
    <w:rsid w:val="009C5832"/>
    <w:rsid w:val="009C5F1B"/>
    <w:rsid w:val="009D7F79"/>
    <w:rsid w:val="009E23DC"/>
    <w:rsid w:val="009E58FF"/>
    <w:rsid w:val="009F50D1"/>
    <w:rsid w:val="009F674D"/>
    <w:rsid w:val="00A03642"/>
    <w:rsid w:val="00A03F64"/>
    <w:rsid w:val="00A22467"/>
    <w:rsid w:val="00A238EE"/>
    <w:rsid w:val="00A26D06"/>
    <w:rsid w:val="00A32355"/>
    <w:rsid w:val="00A33134"/>
    <w:rsid w:val="00A37F91"/>
    <w:rsid w:val="00A5182D"/>
    <w:rsid w:val="00A57CA7"/>
    <w:rsid w:val="00A61751"/>
    <w:rsid w:val="00A61B9D"/>
    <w:rsid w:val="00A61D36"/>
    <w:rsid w:val="00A62607"/>
    <w:rsid w:val="00A66C0D"/>
    <w:rsid w:val="00A66FB9"/>
    <w:rsid w:val="00A6749D"/>
    <w:rsid w:val="00A7239A"/>
    <w:rsid w:val="00A72DC4"/>
    <w:rsid w:val="00A73DCF"/>
    <w:rsid w:val="00AA3CC2"/>
    <w:rsid w:val="00AC4DE0"/>
    <w:rsid w:val="00AC61E6"/>
    <w:rsid w:val="00AD447D"/>
    <w:rsid w:val="00AD6EB7"/>
    <w:rsid w:val="00AF0397"/>
    <w:rsid w:val="00AF684D"/>
    <w:rsid w:val="00B03631"/>
    <w:rsid w:val="00B20387"/>
    <w:rsid w:val="00B30929"/>
    <w:rsid w:val="00B33F27"/>
    <w:rsid w:val="00B43495"/>
    <w:rsid w:val="00B465C2"/>
    <w:rsid w:val="00B47695"/>
    <w:rsid w:val="00B50903"/>
    <w:rsid w:val="00B51D35"/>
    <w:rsid w:val="00B54BDE"/>
    <w:rsid w:val="00B55642"/>
    <w:rsid w:val="00B63E5F"/>
    <w:rsid w:val="00B67D5C"/>
    <w:rsid w:val="00B808D0"/>
    <w:rsid w:val="00B82601"/>
    <w:rsid w:val="00B828B1"/>
    <w:rsid w:val="00BA6476"/>
    <w:rsid w:val="00BB6AFA"/>
    <w:rsid w:val="00BB79FD"/>
    <w:rsid w:val="00BC6606"/>
    <w:rsid w:val="00BC6EE6"/>
    <w:rsid w:val="00BC7FA5"/>
    <w:rsid w:val="00BE72E5"/>
    <w:rsid w:val="00C063B8"/>
    <w:rsid w:val="00C13582"/>
    <w:rsid w:val="00C139FD"/>
    <w:rsid w:val="00C14D12"/>
    <w:rsid w:val="00C23F43"/>
    <w:rsid w:val="00C36B5C"/>
    <w:rsid w:val="00C36FC8"/>
    <w:rsid w:val="00C40B1B"/>
    <w:rsid w:val="00C46D1C"/>
    <w:rsid w:val="00C5668E"/>
    <w:rsid w:val="00C66050"/>
    <w:rsid w:val="00C66CE9"/>
    <w:rsid w:val="00C70DE4"/>
    <w:rsid w:val="00C77305"/>
    <w:rsid w:val="00C81411"/>
    <w:rsid w:val="00C84E8A"/>
    <w:rsid w:val="00CA21A9"/>
    <w:rsid w:val="00CB294F"/>
    <w:rsid w:val="00CB67D2"/>
    <w:rsid w:val="00CD7049"/>
    <w:rsid w:val="00CE4CDB"/>
    <w:rsid w:val="00CF7E12"/>
    <w:rsid w:val="00D0211F"/>
    <w:rsid w:val="00D026C5"/>
    <w:rsid w:val="00D0557F"/>
    <w:rsid w:val="00D2042E"/>
    <w:rsid w:val="00D22081"/>
    <w:rsid w:val="00D22CA3"/>
    <w:rsid w:val="00D24393"/>
    <w:rsid w:val="00D261AA"/>
    <w:rsid w:val="00D318E9"/>
    <w:rsid w:val="00D320C0"/>
    <w:rsid w:val="00D4780E"/>
    <w:rsid w:val="00D47C59"/>
    <w:rsid w:val="00D5011C"/>
    <w:rsid w:val="00D514F0"/>
    <w:rsid w:val="00D52A14"/>
    <w:rsid w:val="00D57528"/>
    <w:rsid w:val="00D7268B"/>
    <w:rsid w:val="00D756A8"/>
    <w:rsid w:val="00D75A49"/>
    <w:rsid w:val="00D8213F"/>
    <w:rsid w:val="00D8344B"/>
    <w:rsid w:val="00D84D30"/>
    <w:rsid w:val="00D90CBF"/>
    <w:rsid w:val="00DA0B45"/>
    <w:rsid w:val="00DB0BB2"/>
    <w:rsid w:val="00DE0007"/>
    <w:rsid w:val="00DE0358"/>
    <w:rsid w:val="00DE4602"/>
    <w:rsid w:val="00DF00F8"/>
    <w:rsid w:val="00DF74E6"/>
    <w:rsid w:val="00DF77ED"/>
    <w:rsid w:val="00E004AF"/>
    <w:rsid w:val="00E2032F"/>
    <w:rsid w:val="00E21C93"/>
    <w:rsid w:val="00E26D6F"/>
    <w:rsid w:val="00E3085E"/>
    <w:rsid w:val="00E30EEE"/>
    <w:rsid w:val="00E43BC2"/>
    <w:rsid w:val="00E44DBD"/>
    <w:rsid w:val="00E4644E"/>
    <w:rsid w:val="00E54624"/>
    <w:rsid w:val="00E76DA8"/>
    <w:rsid w:val="00E80D76"/>
    <w:rsid w:val="00E91212"/>
    <w:rsid w:val="00EB1798"/>
    <w:rsid w:val="00EB2C72"/>
    <w:rsid w:val="00EC108C"/>
    <w:rsid w:val="00EC17EA"/>
    <w:rsid w:val="00EC627D"/>
    <w:rsid w:val="00ED4516"/>
    <w:rsid w:val="00EE4B2B"/>
    <w:rsid w:val="00EF5114"/>
    <w:rsid w:val="00F208B9"/>
    <w:rsid w:val="00F315D2"/>
    <w:rsid w:val="00F40E27"/>
    <w:rsid w:val="00F43691"/>
    <w:rsid w:val="00F75281"/>
    <w:rsid w:val="00F755D4"/>
    <w:rsid w:val="00F767FB"/>
    <w:rsid w:val="00F824BB"/>
    <w:rsid w:val="00F84350"/>
    <w:rsid w:val="00F92A82"/>
    <w:rsid w:val="00F93667"/>
    <w:rsid w:val="00FA21C0"/>
    <w:rsid w:val="00FB2FAB"/>
    <w:rsid w:val="00FB3E9E"/>
    <w:rsid w:val="00FB5F6C"/>
    <w:rsid w:val="00FC3F5C"/>
    <w:rsid w:val="00FD187A"/>
    <w:rsid w:val="00FD457A"/>
    <w:rsid w:val="00FD5679"/>
    <w:rsid w:val="00FE57F6"/>
    <w:rsid w:val="00FE5E66"/>
    <w:rsid w:val="00FF2EC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09f,#39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2AB0"/>
    <w:rPr>
      <w:sz w:val="24"/>
      <w:szCs w:val="24"/>
    </w:rPr>
  </w:style>
  <w:style w:type="paragraph" w:styleId="Ttulo1">
    <w:name w:val="heading 1"/>
    <w:basedOn w:val="Prrafodelista"/>
    <w:next w:val="Normal"/>
    <w:link w:val="Ttulo1Car"/>
    <w:uiPriority w:val="9"/>
    <w:qFormat/>
    <w:rsid w:val="00FA21C0"/>
    <w:pPr>
      <w:ind w:left="0"/>
      <w:jc w:val="both"/>
      <w:outlineLvl w:val="0"/>
    </w:pPr>
    <w:rPr>
      <w:rFonts w:cs="Arial"/>
      <w:b/>
      <w:sz w:val="22"/>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661BE"/>
    <w:pPr>
      <w:tabs>
        <w:tab w:val="center" w:pos="4252"/>
        <w:tab w:val="right" w:pos="8504"/>
      </w:tabs>
    </w:pPr>
  </w:style>
  <w:style w:type="paragraph" w:styleId="Piedepgina">
    <w:name w:val="footer"/>
    <w:basedOn w:val="Normal"/>
    <w:rsid w:val="005661BE"/>
    <w:pPr>
      <w:tabs>
        <w:tab w:val="center" w:pos="4252"/>
        <w:tab w:val="right" w:pos="8504"/>
      </w:tabs>
    </w:pPr>
  </w:style>
  <w:style w:type="character" w:styleId="Hipervnculo">
    <w:name w:val="Hyperlink"/>
    <w:rsid w:val="00BC6606"/>
    <w:rPr>
      <w:color w:val="0000FF"/>
      <w:u w:val="single"/>
    </w:rPr>
  </w:style>
  <w:style w:type="character" w:customStyle="1" w:styleId="Ttulo1Car">
    <w:name w:val="Título 1 Car"/>
    <w:basedOn w:val="Fuentedeprrafopredeter"/>
    <w:link w:val="Ttulo1"/>
    <w:uiPriority w:val="9"/>
    <w:rsid w:val="00FA21C0"/>
    <w:rPr>
      <w:rFonts w:ascii="Arial" w:eastAsia="Calibri" w:hAnsi="Arial" w:cs="Arial"/>
      <w:b/>
      <w:sz w:val="22"/>
      <w:szCs w:val="22"/>
      <w:u w:val="single"/>
      <w:lang w:eastAsia="en-US"/>
    </w:rPr>
  </w:style>
  <w:style w:type="paragraph" w:styleId="Prrafodelista">
    <w:name w:val="List Paragraph"/>
    <w:basedOn w:val="Normal"/>
    <w:uiPriority w:val="34"/>
    <w:qFormat/>
    <w:rsid w:val="00FA21C0"/>
    <w:pPr>
      <w:ind w:left="720"/>
      <w:contextualSpacing/>
    </w:pPr>
    <w:rPr>
      <w:rFonts w:ascii="Arial" w:eastAsia="Calibri" w:hAnsi="Arial"/>
      <w:szCs w:val="22"/>
      <w:lang w:eastAsia="en-US"/>
    </w:rPr>
  </w:style>
  <w:style w:type="paragraph" w:customStyle="1" w:styleId="Default">
    <w:name w:val="Default"/>
    <w:rsid w:val="00FA21C0"/>
    <w:pPr>
      <w:autoSpaceDE w:val="0"/>
      <w:autoSpaceDN w:val="0"/>
      <w:adjustRightInd w:val="0"/>
    </w:pPr>
    <w:rPr>
      <w:rFonts w:ascii="Arial" w:eastAsia="Calibri" w:hAnsi="Arial" w:cs="Arial"/>
      <w:color w:val="000000"/>
      <w:sz w:val="24"/>
      <w:szCs w:val="24"/>
      <w:lang w:val="es-AR" w:eastAsia="en-US"/>
    </w:rPr>
  </w:style>
  <w:style w:type="paragraph" w:customStyle="1" w:styleId="Style3">
    <w:name w:val="Style3"/>
    <w:basedOn w:val="Normal"/>
    <w:uiPriority w:val="99"/>
    <w:rsid w:val="00FA21C0"/>
    <w:pPr>
      <w:widowControl w:val="0"/>
      <w:autoSpaceDE w:val="0"/>
      <w:autoSpaceDN w:val="0"/>
      <w:adjustRightInd w:val="0"/>
      <w:jc w:val="center"/>
    </w:pPr>
    <w:rPr>
      <w:rFonts w:ascii="Arial" w:hAnsi="Arial" w:cs="Arial"/>
    </w:rPr>
  </w:style>
  <w:style w:type="paragraph" w:customStyle="1" w:styleId="Style4">
    <w:name w:val="Style4"/>
    <w:basedOn w:val="Normal"/>
    <w:uiPriority w:val="99"/>
    <w:rsid w:val="00FA21C0"/>
    <w:pPr>
      <w:widowControl w:val="0"/>
      <w:autoSpaceDE w:val="0"/>
      <w:autoSpaceDN w:val="0"/>
      <w:adjustRightInd w:val="0"/>
      <w:spacing w:line="254" w:lineRule="exact"/>
      <w:jc w:val="both"/>
    </w:pPr>
    <w:rPr>
      <w:rFonts w:ascii="Arial" w:hAnsi="Arial" w:cs="Arial"/>
    </w:rPr>
  </w:style>
  <w:style w:type="character" w:customStyle="1" w:styleId="FontStyle29">
    <w:name w:val="Font Style29"/>
    <w:basedOn w:val="Fuentedeprrafopredeter"/>
    <w:uiPriority w:val="99"/>
    <w:rsid w:val="00FA21C0"/>
    <w:rPr>
      <w:rFonts w:ascii="Arial" w:hAnsi="Arial" w:cs="Arial"/>
      <w:sz w:val="22"/>
      <w:szCs w:val="22"/>
    </w:rPr>
  </w:style>
  <w:style w:type="character" w:customStyle="1" w:styleId="FontStyle49">
    <w:name w:val="Font Style49"/>
    <w:basedOn w:val="Fuentedeprrafopredeter"/>
    <w:uiPriority w:val="99"/>
    <w:rsid w:val="00FA21C0"/>
    <w:rPr>
      <w:rFonts w:ascii="Arial" w:hAnsi="Arial" w:cs="Arial"/>
      <w:b/>
      <w:bCs/>
      <w:sz w:val="22"/>
      <w:szCs w:val="22"/>
    </w:rPr>
  </w:style>
  <w:style w:type="character" w:customStyle="1" w:styleId="FontStyle45">
    <w:name w:val="Font Style45"/>
    <w:basedOn w:val="Fuentedeprrafopredeter"/>
    <w:uiPriority w:val="99"/>
    <w:rsid w:val="00FA21C0"/>
    <w:rPr>
      <w:rFonts w:ascii="Arial" w:hAnsi="Arial" w:cs="Arial"/>
      <w:i/>
      <w:iCs/>
      <w:sz w:val="22"/>
      <w:szCs w:val="22"/>
    </w:rPr>
  </w:style>
  <w:style w:type="paragraph" w:customStyle="1" w:styleId="Style9">
    <w:name w:val="Style9"/>
    <w:basedOn w:val="Normal"/>
    <w:uiPriority w:val="99"/>
    <w:rsid w:val="00FA21C0"/>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Normal"/>
    <w:uiPriority w:val="99"/>
    <w:rsid w:val="00FA21C0"/>
    <w:pPr>
      <w:widowControl w:val="0"/>
      <w:autoSpaceDE w:val="0"/>
      <w:autoSpaceDN w:val="0"/>
      <w:adjustRightInd w:val="0"/>
    </w:pPr>
    <w:rPr>
      <w:rFonts w:ascii="Arial" w:hAnsi="Arial" w:cs="Arial"/>
    </w:rPr>
  </w:style>
  <w:style w:type="paragraph" w:customStyle="1" w:styleId="Style18">
    <w:name w:val="Style18"/>
    <w:basedOn w:val="Normal"/>
    <w:uiPriority w:val="99"/>
    <w:rsid w:val="00FA21C0"/>
    <w:pPr>
      <w:widowControl w:val="0"/>
      <w:autoSpaceDE w:val="0"/>
      <w:autoSpaceDN w:val="0"/>
      <w:adjustRightInd w:val="0"/>
      <w:spacing w:line="278" w:lineRule="exact"/>
    </w:pPr>
    <w:rPr>
      <w:rFonts w:ascii="Arial" w:hAnsi="Arial" w:cs="Arial"/>
    </w:rPr>
  </w:style>
  <w:style w:type="paragraph" w:customStyle="1" w:styleId="Style19">
    <w:name w:val="Style19"/>
    <w:basedOn w:val="Normal"/>
    <w:uiPriority w:val="99"/>
    <w:rsid w:val="00FA21C0"/>
    <w:pPr>
      <w:widowControl w:val="0"/>
      <w:autoSpaceDE w:val="0"/>
      <w:autoSpaceDN w:val="0"/>
      <w:adjustRightInd w:val="0"/>
      <w:spacing w:line="252" w:lineRule="exact"/>
      <w:jc w:val="both"/>
    </w:pPr>
    <w:rPr>
      <w:rFonts w:ascii="Arial" w:hAnsi="Arial" w:cs="Arial"/>
    </w:rPr>
  </w:style>
  <w:style w:type="paragraph" w:customStyle="1" w:styleId="Style8">
    <w:name w:val="Style8"/>
    <w:basedOn w:val="Normal"/>
    <w:uiPriority w:val="99"/>
    <w:rsid w:val="00FA21C0"/>
    <w:pPr>
      <w:widowControl w:val="0"/>
      <w:autoSpaceDE w:val="0"/>
      <w:autoSpaceDN w:val="0"/>
      <w:adjustRightInd w:val="0"/>
      <w:spacing w:line="266" w:lineRule="exact"/>
      <w:ind w:hanging="331"/>
      <w:jc w:val="both"/>
    </w:pPr>
    <w:rPr>
      <w:rFonts w:ascii="Arial" w:hAnsi="Arial" w:cs="Arial"/>
    </w:rPr>
  </w:style>
  <w:style w:type="paragraph" w:customStyle="1" w:styleId="Style17">
    <w:name w:val="Style17"/>
    <w:basedOn w:val="Normal"/>
    <w:uiPriority w:val="99"/>
    <w:rsid w:val="00FA21C0"/>
    <w:pPr>
      <w:widowControl w:val="0"/>
      <w:autoSpaceDE w:val="0"/>
      <w:autoSpaceDN w:val="0"/>
      <w:adjustRightInd w:val="0"/>
      <w:spacing w:line="547" w:lineRule="exact"/>
    </w:pPr>
    <w:rPr>
      <w:rFonts w:ascii="Arial" w:hAnsi="Arial" w:cs="Arial"/>
    </w:rPr>
  </w:style>
  <w:style w:type="paragraph" w:customStyle="1" w:styleId="CM41">
    <w:name w:val="CM41"/>
    <w:basedOn w:val="Normal"/>
    <w:next w:val="Normal"/>
    <w:rsid w:val="00FA21C0"/>
    <w:pPr>
      <w:widowControl w:val="0"/>
      <w:autoSpaceDE w:val="0"/>
      <w:autoSpaceDN w:val="0"/>
      <w:adjustRightInd w:val="0"/>
      <w:spacing w:after="275"/>
    </w:pPr>
    <w:rPr>
      <w:rFonts w:ascii="Arial" w:hAnsi="Arial"/>
    </w:rPr>
  </w:style>
  <w:style w:type="paragraph" w:customStyle="1" w:styleId="CM39">
    <w:name w:val="CM39"/>
    <w:basedOn w:val="Default"/>
    <w:next w:val="Default"/>
    <w:rsid w:val="00FA21C0"/>
    <w:pPr>
      <w:widowControl w:val="0"/>
      <w:spacing w:after="223"/>
    </w:pPr>
    <w:rPr>
      <w:rFonts w:eastAsia="Times New Roman" w:cs="Times New Roman"/>
      <w:color w:val="auto"/>
      <w:lang w:val="es-ES" w:eastAsia="es-ES"/>
    </w:rPr>
  </w:style>
  <w:style w:type="paragraph" w:styleId="Textodeglobo">
    <w:name w:val="Balloon Text"/>
    <w:basedOn w:val="Normal"/>
    <w:link w:val="TextodegloboCar"/>
    <w:rsid w:val="00102721"/>
    <w:rPr>
      <w:rFonts w:ascii="Tahoma" w:hAnsi="Tahoma" w:cs="Tahoma"/>
      <w:sz w:val="16"/>
      <w:szCs w:val="16"/>
    </w:rPr>
  </w:style>
  <w:style w:type="character" w:customStyle="1" w:styleId="TextodegloboCar">
    <w:name w:val="Texto de globo Car"/>
    <w:basedOn w:val="Fuentedeprrafopredeter"/>
    <w:link w:val="Textodeglobo"/>
    <w:rsid w:val="00102721"/>
    <w:rPr>
      <w:rFonts w:ascii="Tahoma" w:hAnsi="Tahoma" w:cs="Tahoma"/>
      <w:sz w:val="16"/>
      <w:szCs w:val="16"/>
    </w:rPr>
  </w:style>
  <w:style w:type="paragraph" w:customStyle="1" w:styleId="NormalETAP2000">
    <w:name w:val="Normal ETAP 2000"/>
    <w:basedOn w:val="Normal"/>
    <w:rsid w:val="006A42CA"/>
    <w:pPr>
      <w:spacing w:before="60"/>
      <w:ind w:firstLine="709"/>
      <w:jc w:val="both"/>
    </w:pPr>
    <w:rPr>
      <w:rFonts w:ascii="Arial Narrow" w:hAnsi="Arial Narrow"/>
      <w:sz w:val="22"/>
      <w:szCs w:val="20"/>
    </w:rPr>
  </w:style>
  <w:style w:type="paragraph" w:styleId="NormalWeb">
    <w:name w:val="Normal (Web)"/>
    <w:basedOn w:val="Normal"/>
    <w:unhideWhenUsed/>
    <w:rsid w:val="000C0DB0"/>
    <w:pPr>
      <w:spacing w:before="100" w:beforeAutospacing="1" w:after="100" w:afterAutospacing="1"/>
    </w:pPr>
    <w:rPr>
      <w:lang w:val="es-AR" w:eastAsia="es-AR"/>
    </w:rPr>
  </w:style>
  <w:style w:type="paragraph" w:customStyle="1" w:styleId="ecxstyle4">
    <w:name w:val="ecxstyle4"/>
    <w:basedOn w:val="Normal"/>
    <w:rsid w:val="00FD457A"/>
    <w:pPr>
      <w:spacing w:before="100" w:beforeAutospacing="1" w:after="100" w:afterAutospacing="1"/>
    </w:pPr>
    <w:rPr>
      <w:lang w:val="es-AR" w:eastAsia="es-AR"/>
    </w:rPr>
  </w:style>
  <w:style w:type="character" w:customStyle="1" w:styleId="apple-converted-space">
    <w:name w:val="apple-converted-space"/>
    <w:basedOn w:val="Fuentedeprrafopredeter"/>
    <w:rsid w:val="005974B8"/>
  </w:style>
  <w:style w:type="character" w:styleId="nfasis">
    <w:name w:val="Emphasis"/>
    <w:basedOn w:val="Fuentedeprrafopredeter"/>
    <w:qFormat/>
    <w:rsid w:val="00EB179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2AB0"/>
    <w:rPr>
      <w:sz w:val="24"/>
      <w:szCs w:val="24"/>
    </w:rPr>
  </w:style>
  <w:style w:type="paragraph" w:styleId="Ttulo1">
    <w:name w:val="heading 1"/>
    <w:basedOn w:val="Prrafodelista"/>
    <w:next w:val="Normal"/>
    <w:link w:val="Ttulo1Car"/>
    <w:uiPriority w:val="9"/>
    <w:qFormat/>
    <w:rsid w:val="00FA21C0"/>
    <w:pPr>
      <w:ind w:left="0"/>
      <w:jc w:val="both"/>
      <w:outlineLvl w:val="0"/>
    </w:pPr>
    <w:rPr>
      <w:rFonts w:cs="Arial"/>
      <w:b/>
      <w:sz w:val="22"/>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661BE"/>
    <w:pPr>
      <w:tabs>
        <w:tab w:val="center" w:pos="4252"/>
        <w:tab w:val="right" w:pos="8504"/>
      </w:tabs>
    </w:pPr>
  </w:style>
  <w:style w:type="paragraph" w:styleId="Piedepgina">
    <w:name w:val="footer"/>
    <w:basedOn w:val="Normal"/>
    <w:rsid w:val="005661BE"/>
    <w:pPr>
      <w:tabs>
        <w:tab w:val="center" w:pos="4252"/>
        <w:tab w:val="right" w:pos="8504"/>
      </w:tabs>
    </w:pPr>
  </w:style>
  <w:style w:type="character" w:styleId="Hipervnculo">
    <w:name w:val="Hyperlink"/>
    <w:rsid w:val="00BC6606"/>
    <w:rPr>
      <w:color w:val="0000FF"/>
      <w:u w:val="single"/>
    </w:rPr>
  </w:style>
  <w:style w:type="character" w:customStyle="1" w:styleId="Ttulo1Car">
    <w:name w:val="Título 1 Car"/>
    <w:basedOn w:val="Fuentedeprrafopredeter"/>
    <w:link w:val="Ttulo1"/>
    <w:uiPriority w:val="9"/>
    <w:rsid w:val="00FA21C0"/>
    <w:rPr>
      <w:rFonts w:ascii="Arial" w:eastAsia="Calibri" w:hAnsi="Arial" w:cs="Arial"/>
      <w:b/>
      <w:sz w:val="22"/>
      <w:szCs w:val="22"/>
      <w:u w:val="single"/>
      <w:lang w:eastAsia="en-US"/>
    </w:rPr>
  </w:style>
  <w:style w:type="paragraph" w:styleId="Prrafodelista">
    <w:name w:val="List Paragraph"/>
    <w:basedOn w:val="Normal"/>
    <w:uiPriority w:val="34"/>
    <w:qFormat/>
    <w:rsid w:val="00FA21C0"/>
    <w:pPr>
      <w:ind w:left="720"/>
      <w:contextualSpacing/>
    </w:pPr>
    <w:rPr>
      <w:rFonts w:ascii="Arial" w:eastAsia="Calibri" w:hAnsi="Arial"/>
      <w:szCs w:val="22"/>
      <w:lang w:eastAsia="en-US"/>
    </w:rPr>
  </w:style>
  <w:style w:type="paragraph" w:customStyle="1" w:styleId="Default">
    <w:name w:val="Default"/>
    <w:rsid w:val="00FA21C0"/>
    <w:pPr>
      <w:autoSpaceDE w:val="0"/>
      <w:autoSpaceDN w:val="0"/>
      <w:adjustRightInd w:val="0"/>
    </w:pPr>
    <w:rPr>
      <w:rFonts w:ascii="Arial" w:eastAsia="Calibri" w:hAnsi="Arial" w:cs="Arial"/>
      <w:color w:val="000000"/>
      <w:sz w:val="24"/>
      <w:szCs w:val="24"/>
      <w:lang w:val="es-AR" w:eastAsia="en-US"/>
    </w:rPr>
  </w:style>
  <w:style w:type="paragraph" w:customStyle="1" w:styleId="Style3">
    <w:name w:val="Style3"/>
    <w:basedOn w:val="Normal"/>
    <w:uiPriority w:val="99"/>
    <w:rsid w:val="00FA21C0"/>
    <w:pPr>
      <w:widowControl w:val="0"/>
      <w:autoSpaceDE w:val="0"/>
      <w:autoSpaceDN w:val="0"/>
      <w:adjustRightInd w:val="0"/>
      <w:jc w:val="center"/>
    </w:pPr>
    <w:rPr>
      <w:rFonts w:ascii="Arial" w:hAnsi="Arial" w:cs="Arial"/>
    </w:rPr>
  </w:style>
  <w:style w:type="paragraph" w:customStyle="1" w:styleId="Style4">
    <w:name w:val="Style4"/>
    <w:basedOn w:val="Normal"/>
    <w:uiPriority w:val="99"/>
    <w:rsid w:val="00FA21C0"/>
    <w:pPr>
      <w:widowControl w:val="0"/>
      <w:autoSpaceDE w:val="0"/>
      <w:autoSpaceDN w:val="0"/>
      <w:adjustRightInd w:val="0"/>
      <w:spacing w:line="254" w:lineRule="exact"/>
      <w:jc w:val="both"/>
    </w:pPr>
    <w:rPr>
      <w:rFonts w:ascii="Arial" w:hAnsi="Arial" w:cs="Arial"/>
    </w:rPr>
  </w:style>
  <w:style w:type="character" w:customStyle="1" w:styleId="FontStyle29">
    <w:name w:val="Font Style29"/>
    <w:basedOn w:val="Fuentedeprrafopredeter"/>
    <w:uiPriority w:val="99"/>
    <w:rsid w:val="00FA21C0"/>
    <w:rPr>
      <w:rFonts w:ascii="Arial" w:hAnsi="Arial" w:cs="Arial"/>
      <w:sz w:val="22"/>
      <w:szCs w:val="22"/>
    </w:rPr>
  </w:style>
  <w:style w:type="character" w:customStyle="1" w:styleId="FontStyle49">
    <w:name w:val="Font Style49"/>
    <w:basedOn w:val="Fuentedeprrafopredeter"/>
    <w:uiPriority w:val="99"/>
    <w:rsid w:val="00FA21C0"/>
    <w:rPr>
      <w:rFonts w:ascii="Arial" w:hAnsi="Arial" w:cs="Arial"/>
      <w:b/>
      <w:bCs/>
      <w:sz w:val="22"/>
      <w:szCs w:val="22"/>
    </w:rPr>
  </w:style>
  <w:style w:type="character" w:customStyle="1" w:styleId="FontStyle45">
    <w:name w:val="Font Style45"/>
    <w:basedOn w:val="Fuentedeprrafopredeter"/>
    <w:uiPriority w:val="99"/>
    <w:rsid w:val="00FA21C0"/>
    <w:rPr>
      <w:rFonts w:ascii="Arial" w:hAnsi="Arial" w:cs="Arial"/>
      <w:i/>
      <w:iCs/>
      <w:sz w:val="22"/>
      <w:szCs w:val="22"/>
    </w:rPr>
  </w:style>
  <w:style w:type="paragraph" w:customStyle="1" w:styleId="Style9">
    <w:name w:val="Style9"/>
    <w:basedOn w:val="Normal"/>
    <w:uiPriority w:val="99"/>
    <w:rsid w:val="00FA21C0"/>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Normal"/>
    <w:uiPriority w:val="99"/>
    <w:rsid w:val="00FA21C0"/>
    <w:pPr>
      <w:widowControl w:val="0"/>
      <w:autoSpaceDE w:val="0"/>
      <w:autoSpaceDN w:val="0"/>
      <w:adjustRightInd w:val="0"/>
    </w:pPr>
    <w:rPr>
      <w:rFonts w:ascii="Arial" w:hAnsi="Arial" w:cs="Arial"/>
    </w:rPr>
  </w:style>
  <w:style w:type="paragraph" w:customStyle="1" w:styleId="Style18">
    <w:name w:val="Style18"/>
    <w:basedOn w:val="Normal"/>
    <w:uiPriority w:val="99"/>
    <w:rsid w:val="00FA21C0"/>
    <w:pPr>
      <w:widowControl w:val="0"/>
      <w:autoSpaceDE w:val="0"/>
      <w:autoSpaceDN w:val="0"/>
      <w:adjustRightInd w:val="0"/>
      <w:spacing w:line="278" w:lineRule="exact"/>
    </w:pPr>
    <w:rPr>
      <w:rFonts w:ascii="Arial" w:hAnsi="Arial" w:cs="Arial"/>
    </w:rPr>
  </w:style>
  <w:style w:type="paragraph" w:customStyle="1" w:styleId="Style19">
    <w:name w:val="Style19"/>
    <w:basedOn w:val="Normal"/>
    <w:uiPriority w:val="99"/>
    <w:rsid w:val="00FA21C0"/>
    <w:pPr>
      <w:widowControl w:val="0"/>
      <w:autoSpaceDE w:val="0"/>
      <w:autoSpaceDN w:val="0"/>
      <w:adjustRightInd w:val="0"/>
      <w:spacing w:line="252" w:lineRule="exact"/>
      <w:jc w:val="both"/>
    </w:pPr>
    <w:rPr>
      <w:rFonts w:ascii="Arial" w:hAnsi="Arial" w:cs="Arial"/>
    </w:rPr>
  </w:style>
  <w:style w:type="paragraph" w:customStyle="1" w:styleId="Style8">
    <w:name w:val="Style8"/>
    <w:basedOn w:val="Normal"/>
    <w:uiPriority w:val="99"/>
    <w:rsid w:val="00FA21C0"/>
    <w:pPr>
      <w:widowControl w:val="0"/>
      <w:autoSpaceDE w:val="0"/>
      <w:autoSpaceDN w:val="0"/>
      <w:adjustRightInd w:val="0"/>
      <w:spacing w:line="266" w:lineRule="exact"/>
      <w:ind w:hanging="331"/>
      <w:jc w:val="both"/>
    </w:pPr>
    <w:rPr>
      <w:rFonts w:ascii="Arial" w:hAnsi="Arial" w:cs="Arial"/>
    </w:rPr>
  </w:style>
  <w:style w:type="paragraph" w:customStyle="1" w:styleId="Style17">
    <w:name w:val="Style17"/>
    <w:basedOn w:val="Normal"/>
    <w:uiPriority w:val="99"/>
    <w:rsid w:val="00FA21C0"/>
    <w:pPr>
      <w:widowControl w:val="0"/>
      <w:autoSpaceDE w:val="0"/>
      <w:autoSpaceDN w:val="0"/>
      <w:adjustRightInd w:val="0"/>
      <w:spacing w:line="547" w:lineRule="exact"/>
    </w:pPr>
    <w:rPr>
      <w:rFonts w:ascii="Arial" w:hAnsi="Arial" w:cs="Arial"/>
    </w:rPr>
  </w:style>
  <w:style w:type="paragraph" w:customStyle="1" w:styleId="CM41">
    <w:name w:val="CM41"/>
    <w:basedOn w:val="Normal"/>
    <w:next w:val="Normal"/>
    <w:rsid w:val="00FA21C0"/>
    <w:pPr>
      <w:widowControl w:val="0"/>
      <w:autoSpaceDE w:val="0"/>
      <w:autoSpaceDN w:val="0"/>
      <w:adjustRightInd w:val="0"/>
      <w:spacing w:after="275"/>
    </w:pPr>
    <w:rPr>
      <w:rFonts w:ascii="Arial" w:hAnsi="Arial"/>
    </w:rPr>
  </w:style>
  <w:style w:type="paragraph" w:customStyle="1" w:styleId="CM39">
    <w:name w:val="CM39"/>
    <w:basedOn w:val="Default"/>
    <w:next w:val="Default"/>
    <w:rsid w:val="00FA21C0"/>
    <w:pPr>
      <w:widowControl w:val="0"/>
      <w:spacing w:after="223"/>
    </w:pPr>
    <w:rPr>
      <w:rFonts w:eastAsia="Times New Roman" w:cs="Times New Roman"/>
      <w:color w:val="auto"/>
      <w:lang w:val="es-ES" w:eastAsia="es-ES"/>
    </w:rPr>
  </w:style>
  <w:style w:type="paragraph" w:styleId="Textodeglobo">
    <w:name w:val="Balloon Text"/>
    <w:basedOn w:val="Normal"/>
    <w:link w:val="TextodegloboCar"/>
    <w:rsid w:val="00102721"/>
    <w:rPr>
      <w:rFonts w:ascii="Tahoma" w:hAnsi="Tahoma" w:cs="Tahoma"/>
      <w:sz w:val="16"/>
      <w:szCs w:val="16"/>
    </w:rPr>
  </w:style>
  <w:style w:type="character" w:customStyle="1" w:styleId="TextodegloboCar">
    <w:name w:val="Texto de globo Car"/>
    <w:basedOn w:val="Fuentedeprrafopredeter"/>
    <w:link w:val="Textodeglobo"/>
    <w:rsid w:val="00102721"/>
    <w:rPr>
      <w:rFonts w:ascii="Tahoma" w:hAnsi="Tahoma" w:cs="Tahoma"/>
      <w:sz w:val="16"/>
      <w:szCs w:val="16"/>
    </w:rPr>
  </w:style>
  <w:style w:type="paragraph" w:customStyle="1" w:styleId="NormalETAP2000">
    <w:name w:val="Normal ETAP 2000"/>
    <w:basedOn w:val="Normal"/>
    <w:rsid w:val="006A42CA"/>
    <w:pPr>
      <w:spacing w:before="60"/>
      <w:ind w:firstLine="709"/>
      <w:jc w:val="both"/>
    </w:pPr>
    <w:rPr>
      <w:rFonts w:ascii="Arial Narrow" w:hAnsi="Arial Narrow"/>
      <w:sz w:val="22"/>
      <w:szCs w:val="20"/>
    </w:rPr>
  </w:style>
  <w:style w:type="paragraph" w:styleId="NormalWeb">
    <w:name w:val="Normal (Web)"/>
    <w:basedOn w:val="Normal"/>
    <w:unhideWhenUsed/>
    <w:rsid w:val="000C0DB0"/>
    <w:pPr>
      <w:spacing w:before="100" w:beforeAutospacing="1" w:after="100" w:afterAutospacing="1"/>
    </w:pPr>
    <w:rPr>
      <w:lang w:val="es-AR" w:eastAsia="es-AR"/>
    </w:rPr>
  </w:style>
  <w:style w:type="paragraph" w:customStyle="1" w:styleId="ecxstyle4">
    <w:name w:val="ecxstyle4"/>
    <w:basedOn w:val="Normal"/>
    <w:rsid w:val="00FD457A"/>
    <w:pPr>
      <w:spacing w:before="100" w:beforeAutospacing="1" w:after="100" w:afterAutospacing="1"/>
    </w:pPr>
    <w:rPr>
      <w:lang w:val="es-AR" w:eastAsia="es-AR"/>
    </w:rPr>
  </w:style>
  <w:style w:type="character" w:customStyle="1" w:styleId="apple-converted-space">
    <w:name w:val="apple-converted-space"/>
    <w:basedOn w:val="Fuentedeprrafopredeter"/>
    <w:rsid w:val="005974B8"/>
  </w:style>
  <w:style w:type="character" w:styleId="nfasis">
    <w:name w:val="Emphasis"/>
    <w:basedOn w:val="Fuentedeprrafopredeter"/>
    <w:qFormat/>
    <w:rsid w:val="00EB17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17707">
      <w:bodyDiv w:val="1"/>
      <w:marLeft w:val="0"/>
      <w:marRight w:val="0"/>
      <w:marTop w:val="0"/>
      <w:marBottom w:val="0"/>
      <w:divBdr>
        <w:top w:val="none" w:sz="0" w:space="0" w:color="auto"/>
        <w:left w:val="none" w:sz="0" w:space="0" w:color="auto"/>
        <w:bottom w:val="none" w:sz="0" w:space="0" w:color="auto"/>
        <w:right w:val="none" w:sz="0" w:space="0" w:color="auto"/>
      </w:divBdr>
    </w:div>
    <w:div w:id="520702759">
      <w:bodyDiv w:val="1"/>
      <w:marLeft w:val="0"/>
      <w:marRight w:val="0"/>
      <w:marTop w:val="0"/>
      <w:marBottom w:val="0"/>
      <w:divBdr>
        <w:top w:val="none" w:sz="0" w:space="0" w:color="auto"/>
        <w:left w:val="none" w:sz="0" w:space="0" w:color="auto"/>
        <w:bottom w:val="none" w:sz="0" w:space="0" w:color="auto"/>
        <w:right w:val="none" w:sz="0" w:space="0" w:color="auto"/>
      </w:divBdr>
    </w:div>
    <w:div w:id="1997998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rgentinacompra.gov.a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fip.gov.ar/"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licitaciones@sofse.gob.ar" TargetMode="External"/><Relationship Id="rId4" Type="http://schemas.microsoft.com/office/2007/relationships/stylesWithEffects" Target="stylesWithEffects.xml"/><Relationship Id="rId9" Type="http://schemas.openxmlformats.org/officeDocument/2006/relationships/hyperlink" Target="http://www.sofse.gob.ar/licitacione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FAF0A-C4C1-4398-99A5-62A15913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6826</Words>
  <Characters>38311</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45047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Marihuer</dc:creator>
  <cp:lastModifiedBy>gustavo vides</cp:lastModifiedBy>
  <cp:revision>3</cp:revision>
  <cp:lastPrinted>2015-02-02T15:50:00Z</cp:lastPrinted>
  <dcterms:created xsi:type="dcterms:W3CDTF">2015-04-16T21:27:00Z</dcterms:created>
  <dcterms:modified xsi:type="dcterms:W3CDTF">2015-04-20T15:27:00Z</dcterms:modified>
</cp:coreProperties>
</file>